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402"/>
        <w:gridCol w:w="5954"/>
      </w:tblGrid>
      <w:tr w:rsidR="00A75FE1" w:rsidRPr="007C4FD6" w:rsidTr="00C137FC">
        <w:tc>
          <w:tcPr>
            <w:tcW w:w="3402" w:type="dxa"/>
          </w:tcPr>
          <w:p w:rsidR="00A75FE1" w:rsidRPr="00E40903" w:rsidRDefault="00A75FE1" w:rsidP="001E10F5">
            <w:pPr>
              <w:keepNext/>
              <w:widowControl w:val="0"/>
              <w:spacing w:before="120" w:after="120"/>
              <w:jc w:val="center"/>
              <w:rPr>
                <w:b/>
                <w:sz w:val="26"/>
                <w:szCs w:val="26"/>
                <w:lang w:val="nl-NL"/>
              </w:rPr>
            </w:pPr>
            <w:r w:rsidRPr="00E40903">
              <w:rPr>
                <w:b/>
                <w:sz w:val="26"/>
                <w:szCs w:val="26"/>
                <w:lang w:val="nl-NL"/>
              </w:rPr>
              <w:t>BỘ TÀI CHÍNH</w:t>
            </w:r>
          </w:p>
          <w:p w:rsidR="00A75FE1" w:rsidRDefault="00A75FE1" w:rsidP="001E10F5">
            <w:pPr>
              <w:keepNext/>
              <w:widowControl w:val="0"/>
              <w:spacing w:before="120" w:after="120"/>
              <w:jc w:val="center"/>
              <w:rPr>
                <w:b/>
                <w:lang w:val="nl-NL"/>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7.3pt;margin-top:5.65pt;width:52.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3+HQIAADo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"/>
              </w:pict>
            </w:r>
          </w:p>
          <w:p w:rsidR="00A75FE1" w:rsidRDefault="00A75FE1" w:rsidP="001E10F5">
            <w:pPr>
              <w:keepNext/>
              <w:widowControl w:val="0"/>
              <w:spacing w:before="120" w:after="120"/>
              <w:jc w:val="center"/>
              <w:rPr>
                <w:sz w:val="26"/>
                <w:szCs w:val="26"/>
                <w:lang w:val="nl-NL"/>
              </w:rPr>
            </w:pPr>
            <w:r w:rsidRPr="0066401C">
              <w:rPr>
                <w:sz w:val="26"/>
                <w:szCs w:val="26"/>
                <w:lang w:val="nl-NL"/>
              </w:rPr>
              <w:t xml:space="preserve">Số: </w:t>
            </w:r>
            <w:r>
              <w:rPr>
                <w:sz w:val="26"/>
                <w:szCs w:val="26"/>
                <w:lang w:val="nl-NL"/>
              </w:rPr>
              <w:t xml:space="preserve"> 214  </w:t>
            </w:r>
            <w:r w:rsidRPr="0066401C">
              <w:rPr>
                <w:sz w:val="26"/>
                <w:szCs w:val="26"/>
                <w:lang w:val="nl-NL"/>
              </w:rPr>
              <w:t>/2014/TT-BTC</w:t>
            </w:r>
          </w:p>
        </w:tc>
        <w:tc>
          <w:tcPr>
            <w:tcW w:w="5954" w:type="dxa"/>
          </w:tcPr>
          <w:p w:rsidR="00A75FE1" w:rsidRPr="00E40903" w:rsidRDefault="00A75FE1" w:rsidP="001E10F5">
            <w:pPr>
              <w:keepNext/>
              <w:widowControl w:val="0"/>
              <w:spacing w:before="120" w:after="120"/>
              <w:jc w:val="center"/>
              <w:rPr>
                <w:b/>
                <w:sz w:val="26"/>
                <w:szCs w:val="26"/>
                <w:lang w:val="nl-NL"/>
              </w:rPr>
            </w:pPr>
            <w:r w:rsidRPr="00E40903">
              <w:rPr>
                <w:b/>
                <w:sz w:val="26"/>
                <w:szCs w:val="26"/>
                <w:lang w:val="nl-NL"/>
              </w:rPr>
              <w:t>CỘNG HOÀ XÃ HỘI CHỦ NGHĨA VIỆT NAM</w:t>
            </w:r>
          </w:p>
          <w:p w:rsidR="00A75FE1" w:rsidRDefault="00A75FE1" w:rsidP="001E10F5">
            <w:pPr>
              <w:keepNext/>
              <w:widowControl w:val="0"/>
              <w:spacing w:before="120" w:after="120"/>
              <w:jc w:val="center"/>
              <w:rPr>
                <w:b/>
                <w:sz w:val="28"/>
                <w:szCs w:val="28"/>
                <w:lang w:val="nl-NL"/>
              </w:rPr>
            </w:pPr>
            <w:r w:rsidRPr="0066401C">
              <w:rPr>
                <w:b/>
                <w:sz w:val="28"/>
                <w:szCs w:val="28"/>
                <w:lang w:val="nl-NL"/>
              </w:rPr>
              <w:t>Độc lập - Tự do - Hạnh phúc</w:t>
            </w:r>
          </w:p>
          <w:p w:rsidR="00A75FE1" w:rsidRDefault="00A75FE1" w:rsidP="001E10F5">
            <w:pPr>
              <w:keepNext/>
              <w:widowControl w:val="0"/>
              <w:spacing w:before="120" w:after="120"/>
              <w:jc w:val="center"/>
              <w:rPr>
                <w:b/>
                <w:sz w:val="28"/>
                <w:szCs w:val="28"/>
                <w:lang w:val="nl-NL"/>
              </w:rPr>
            </w:pPr>
            <w:r>
              <w:rPr>
                <w:noProof/>
              </w:rPr>
              <w:pict>
                <v:shape id="AutoShape 3" o:spid="_x0000_s1027" type="#_x0000_t32" style="position:absolute;left:0;text-align:left;margin-left:78.65pt;margin-top:6.5pt;width:123.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v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1n00UG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"/>
              </w:pict>
            </w:r>
          </w:p>
          <w:p w:rsidR="00A75FE1" w:rsidRDefault="00A75FE1" w:rsidP="001A574B">
            <w:pPr>
              <w:keepNext/>
              <w:widowControl w:val="0"/>
              <w:spacing w:before="120" w:after="120"/>
              <w:jc w:val="center"/>
              <w:rPr>
                <w:i/>
                <w:sz w:val="28"/>
                <w:szCs w:val="28"/>
                <w:lang w:val="nl-NL"/>
              </w:rPr>
            </w:pPr>
            <w:r w:rsidRPr="00964297">
              <w:rPr>
                <w:i/>
                <w:sz w:val="28"/>
                <w:szCs w:val="28"/>
                <w:lang w:val="nl-NL"/>
              </w:rPr>
              <w:t xml:space="preserve">Hà Nội, ngày </w:t>
            </w:r>
            <w:r>
              <w:rPr>
                <w:i/>
                <w:sz w:val="28"/>
                <w:szCs w:val="28"/>
                <w:lang w:val="nl-NL"/>
              </w:rPr>
              <w:t xml:space="preserve">  31 </w:t>
            </w:r>
            <w:r w:rsidRPr="00964297">
              <w:rPr>
                <w:i/>
                <w:sz w:val="28"/>
                <w:szCs w:val="28"/>
                <w:lang w:val="nl-NL"/>
              </w:rPr>
              <w:t xml:space="preserve"> tháng </w:t>
            </w:r>
            <w:r>
              <w:rPr>
                <w:i/>
                <w:sz w:val="28"/>
                <w:szCs w:val="28"/>
                <w:lang w:val="nl-NL"/>
              </w:rPr>
              <w:t xml:space="preserve"> 12   </w:t>
            </w:r>
            <w:r w:rsidRPr="00964297">
              <w:rPr>
                <w:i/>
                <w:sz w:val="28"/>
                <w:szCs w:val="28"/>
                <w:lang w:val="nl-NL"/>
              </w:rPr>
              <w:t xml:space="preserve"> năm 20</w:t>
            </w:r>
            <w:r>
              <w:rPr>
                <w:i/>
                <w:sz w:val="28"/>
                <w:szCs w:val="28"/>
                <w:lang w:val="nl-NL"/>
              </w:rPr>
              <w:t>14</w:t>
            </w:r>
          </w:p>
        </w:tc>
      </w:tr>
    </w:tbl>
    <w:p w:rsidR="00A75FE1" w:rsidRDefault="00A75FE1" w:rsidP="001E10F5">
      <w:pPr>
        <w:keepNext/>
        <w:widowControl w:val="0"/>
        <w:spacing w:before="120" w:after="120"/>
        <w:jc w:val="center"/>
        <w:rPr>
          <w:b/>
          <w:sz w:val="28"/>
          <w:szCs w:val="28"/>
          <w:lang w:val="nl-NL"/>
        </w:rPr>
      </w:pPr>
      <w:r w:rsidRPr="00DF6D73">
        <w:rPr>
          <w:b/>
          <w:sz w:val="28"/>
          <w:szCs w:val="28"/>
          <w:lang w:val="nl-NL"/>
        </w:rPr>
        <w:t xml:space="preserve">THÔNG TƯ </w:t>
      </w:r>
    </w:p>
    <w:p w:rsidR="00A75FE1" w:rsidRPr="00C137FC" w:rsidRDefault="00A75FE1" w:rsidP="001E10F5">
      <w:pPr>
        <w:keepNext/>
        <w:widowControl w:val="0"/>
        <w:spacing w:before="120" w:after="120"/>
        <w:jc w:val="center"/>
        <w:rPr>
          <w:b/>
          <w:sz w:val="26"/>
          <w:szCs w:val="26"/>
          <w:lang w:val="nl-NL"/>
        </w:rPr>
      </w:pPr>
      <w:r w:rsidRPr="00C137FC">
        <w:rPr>
          <w:b/>
          <w:sz w:val="26"/>
          <w:szCs w:val="26"/>
          <w:lang w:val="nl-NL"/>
        </w:rPr>
        <w:t xml:space="preserve">Hướng dẫn cơ chế quản lý </w:t>
      </w:r>
      <w:r>
        <w:rPr>
          <w:b/>
          <w:sz w:val="26"/>
          <w:szCs w:val="26"/>
          <w:lang w:val="nl-NL"/>
        </w:rPr>
        <w:t>tài chính đối với nguồn</w:t>
      </w:r>
      <w:r w:rsidRPr="00C137FC">
        <w:rPr>
          <w:b/>
          <w:sz w:val="26"/>
          <w:szCs w:val="26"/>
          <w:lang w:val="nl-NL"/>
        </w:rPr>
        <w:t xml:space="preserve"> vốn vay ODA của Chính phủ Nhật Bản</w:t>
      </w:r>
      <w:r>
        <w:rPr>
          <w:b/>
          <w:sz w:val="26"/>
          <w:szCs w:val="26"/>
          <w:lang w:val="nl-NL"/>
        </w:rPr>
        <w:t xml:space="preserve"> cho </w:t>
      </w:r>
      <w:r w:rsidRPr="00C137FC">
        <w:rPr>
          <w:b/>
          <w:sz w:val="26"/>
          <w:szCs w:val="26"/>
          <w:lang w:val="nl-NL"/>
        </w:rPr>
        <w:t xml:space="preserve">Chương trình đào tạo vệ tinh cơ bản của Dự án ứng phó thiên tai và biến đổi khí hậu sử dụng vệ tinh quan sát trái đất </w:t>
      </w:r>
      <w:r>
        <w:rPr>
          <w:b/>
          <w:sz w:val="26"/>
          <w:szCs w:val="26"/>
          <w:lang w:val="nl-NL"/>
        </w:rPr>
        <w:br/>
      </w:r>
      <w:r w:rsidRPr="00C137FC">
        <w:rPr>
          <w:b/>
          <w:sz w:val="26"/>
          <w:szCs w:val="26"/>
          <w:lang w:val="nl-NL"/>
        </w:rPr>
        <w:t>(Dự án Trung tâm Vũ trụ Việt Nam)</w:t>
      </w:r>
    </w:p>
    <w:p w:rsidR="00A75FE1" w:rsidRPr="00DF6D73" w:rsidRDefault="00A75FE1" w:rsidP="001E10F5">
      <w:pPr>
        <w:keepNext/>
        <w:widowControl w:val="0"/>
        <w:spacing w:before="120" w:after="120"/>
        <w:jc w:val="both"/>
        <w:rPr>
          <w:sz w:val="28"/>
          <w:szCs w:val="28"/>
          <w:lang w:val="nl-NL"/>
        </w:rPr>
      </w:pPr>
      <w:r>
        <w:rPr>
          <w:noProof/>
        </w:rPr>
        <w:pict>
          <v:shape id="AutoShape 4" o:spid="_x0000_s1028" type="#_x0000_t32" style="position:absolute;left:0;text-align:left;margin-left:158.6pt;margin-top:3.25pt;width:123.3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T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Yzabz5Y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"/>
        </w:pict>
      </w:r>
      <w:r w:rsidRPr="00DF6D73">
        <w:rPr>
          <w:sz w:val="28"/>
          <w:szCs w:val="28"/>
          <w:lang w:val="nl-NL"/>
        </w:rPr>
        <w:tab/>
      </w:r>
    </w:p>
    <w:p w:rsidR="00A75FE1" w:rsidRDefault="00A75FE1" w:rsidP="001E10F5">
      <w:pPr>
        <w:keepNext/>
        <w:widowControl w:val="0"/>
        <w:spacing w:before="120" w:after="120"/>
        <w:ind w:firstLine="562"/>
        <w:jc w:val="both"/>
        <w:rPr>
          <w:i/>
          <w:sz w:val="28"/>
          <w:szCs w:val="28"/>
          <w:lang w:val="nl-NL"/>
        </w:rPr>
      </w:pPr>
      <w:r w:rsidRPr="00E40903">
        <w:rPr>
          <w:i/>
          <w:sz w:val="28"/>
          <w:szCs w:val="28"/>
          <w:lang w:val="nl-NL"/>
        </w:rPr>
        <w:t>Căn cứ</w:t>
      </w:r>
      <w:r>
        <w:rPr>
          <w:i/>
          <w:sz w:val="28"/>
          <w:szCs w:val="28"/>
          <w:lang w:val="nl-NL"/>
        </w:rPr>
        <w:t xml:space="preserve"> </w:t>
      </w:r>
      <w:r w:rsidRPr="00E40903">
        <w:rPr>
          <w:i/>
          <w:sz w:val="28"/>
          <w:szCs w:val="28"/>
          <w:lang w:val="nl-NL"/>
        </w:rPr>
        <w:t>Nghị định số 38/2013/NĐ-CP ngày 23 tháng 4 năm 2013 của Chính phủ về quản lý và sử dụng nguồn hỗ trợ phát triển chính thức (ODA) và nguồn vốn vay ưu đãi của các nhà tài trợ;</w:t>
      </w:r>
    </w:p>
    <w:p w:rsidR="00A75FE1" w:rsidRDefault="00A75FE1" w:rsidP="001E10F5">
      <w:pPr>
        <w:keepNext/>
        <w:widowControl w:val="0"/>
        <w:spacing w:before="120" w:after="120"/>
        <w:ind w:firstLine="562"/>
        <w:jc w:val="both"/>
        <w:rPr>
          <w:i/>
          <w:sz w:val="28"/>
          <w:szCs w:val="28"/>
          <w:lang w:val="nl-NL"/>
        </w:rPr>
      </w:pPr>
      <w:r>
        <w:rPr>
          <w:i/>
          <w:sz w:val="28"/>
          <w:szCs w:val="28"/>
          <w:lang w:val="nl-NL"/>
        </w:rPr>
        <w:t>Căn cứ Nghị định số 215/2013/NĐ-CP ngày 23 tháng 12 năm 2013 của Chính phủ quy định chức năng, nhiệm vụ, quyền hạn và cơ cấu tổ chức của Bộ Tài chính;</w:t>
      </w:r>
    </w:p>
    <w:p w:rsidR="00A75FE1" w:rsidRDefault="00A75FE1" w:rsidP="001E10F5">
      <w:pPr>
        <w:keepNext/>
        <w:widowControl w:val="0"/>
        <w:spacing w:before="120" w:after="120"/>
        <w:ind w:firstLine="561"/>
        <w:jc w:val="both"/>
        <w:rPr>
          <w:i/>
          <w:sz w:val="28"/>
          <w:szCs w:val="28"/>
          <w:lang w:val="nl-NL"/>
        </w:rPr>
      </w:pPr>
      <w:r>
        <w:rPr>
          <w:i/>
          <w:sz w:val="28"/>
          <w:szCs w:val="28"/>
          <w:lang w:val="nl-NL"/>
        </w:rPr>
        <w:t xml:space="preserve">Căn cứ </w:t>
      </w:r>
      <w:r w:rsidRPr="00E40903">
        <w:rPr>
          <w:i/>
          <w:sz w:val="28"/>
          <w:szCs w:val="28"/>
          <w:lang w:val="nl-NL"/>
        </w:rPr>
        <w:t>Hiệp định vay vốn số VN11</w:t>
      </w:r>
      <w:r>
        <w:rPr>
          <w:i/>
          <w:sz w:val="28"/>
          <w:szCs w:val="28"/>
          <w:lang w:val="nl-NL"/>
        </w:rPr>
        <w:t>-P2 ký ngày 02 tháng 11 năm 2011 giữa Cơ q</w:t>
      </w:r>
      <w:r w:rsidRPr="00E40903">
        <w:rPr>
          <w:i/>
          <w:sz w:val="28"/>
          <w:szCs w:val="28"/>
          <w:lang w:val="nl-NL"/>
        </w:rPr>
        <w:t xml:space="preserve">uan Hợp tác Quốc tế Nhật Bản (sau đây gọi tắt là JICA) và Chính phủ nước Cộng hòa xã hội chủ nghĩa Việt Nam </w:t>
      </w:r>
      <w:r>
        <w:rPr>
          <w:i/>
          <w:sz w:val="28"/>
          <w:szCs w:val="28"/>
          <w:lang w:val="nl-NL"/>
        </w:rPr>
        <w:t xml:space="preserve">(sau đây gọi tắt là Chính phủ nước CHXHCN Việt Nam) và Sửa đổi Hiệp định vay vốn số JICA (1R) (11)-(14004) ngày 15 tháng 11 năm </w:t>
      </w:r>
      <w:r w:rsidRPr="00E40903">
        <w:rPr>
          <w:i/>
          <w:sz w:val="28"/>
          <w:szCs w:val="28"/>
          <w:lang w:val="nl-NL"/>
        </w:rPr>
        <w:t xml:space="preserve">2013 cho Dự án ứng phó </w:t>
      </w:r>
      <w:r>
        <w:rPr>
          <w:i/>
          <w:sz w:val="28"/>
          <w:szCs w:val="28"/>
          <w:lang w:val="nl-NL"/>
        </w:rPr>
        <w:t>t</w:t>
      </w:r>
      <w:r w:rsidRPr="00E40903">
        <w:rPr>
          <w:i/>
          <w:sz w:val="28"/>
          <w:szCs w:val="28"/>
          <w:lang w:val="nl-NL"/>
        </w:rPr>
        <w:t xml:space="preserve">hiên tai và </w:t>
      </w:r>
      <w:r>
        <w:rPr>
          <w:i/>
          <w:sz w:val="28"/>
          <w:szCs w:val="28"/>
          <w:lang w:val="nl-NL"/>
        </w:rPr>
        <w:t>b</w:t>
      </w:r>
      <w:r w:rsidRPr="00E40903">
        <w:rPr>
          <w:i/>
          <w:sz w:val="28"/>
          <w:szCs w:val="28"/>
          <w:lang w:val="nl-NL"/>
        </w:rPr>
        <w:t>iến đổi khí hậu sử dụng Vệ tinh quan sát Trái đất (Dự án Trung tâm Vũ trụ Việt Nam) (sau đây gọi tắt là Dự án)</w:t>
      </w:r>
      <w:r>
        <w:rPr>
          <w:i/>
          <w:sz w:val="28"/>
          <w:szCs w:val="28"/>
          <w:lang w:val="nl-NL"/>
        </w:rPr>
        <w:t>;</w:t>
      </w:r>
    </w:p>
    <w:p w:rsidR="00A75FE1" w:rsidRDefault="00A75FE1" w:rsidP="001E10F5">
      <w:pPr>
        <w:keepNext/>
        <w:widowControl w:val="0"/>
        <w:spacing w:before="120" w:after="120"/>
        <w:ind w:firstLine="562"/>
        <w:jc w:val="both"/>
        <w:rPr>
          <w:i/>
          <w:sz w:val="28"/>
          <w:szCs w:val="28"/>
          <w:lang w:val="nl-NL"/>
        </w:rPr>
      </w:pPr>
      <w:r>
        <w:rPr>
          <w:i/>
          <w:sz w:val="28"/>
          <w:szCs w:val="28"/>
          <w:lang w:val="nl-NL"/>
        </w:rPr>
        <w:t>Theo đề nghị của Cục trưởng Cục Quản lý nợ và Tài chính đối ngoại;</w:t>
      </w:r>
    </w:p>
    <w:p w:rsidR="00A75FE1" w:rsidRPr="0086062E" w:rsidRDefault="00A75FE1" w:rsidP="0087006B">
      <w:pPr>
        <w:keepNext/>
        <w:widowControl w:val="0"/>
        <w:spacing w:before="120" w:after="120"/>
        <w:ind w:firstLine="561"/>
        <w:jc w:val="both"/>
        <w:rPr>
          <w:i/>
          <w:sz w:val="28"/>
          <w:szCs w:val="28"/>
          <w:lang w:val="nl-NL"/>
        </w:rPr>
      </w:pPr>
      <w:r>
        <w:rPr>
          <w:i/>
          <w:sz w:val="28"/>
          <w:szCs w:val="28"/>
          <w:lang w:val="nl-NL"/>
        </w:rPr>
        <w:t>Bộ trưởng Bộ Tài chính ban hành Thông tư hướng dẫn cơ chế quản lý tài chính đối với nguồn vốn vay ODA của Chính phủ Nhật Bản cho Chương trình đào tạo vệ tinh cơ bản của Dự án ứng phó thiên tai và biến đổi khí hậu sử dụng vệ tinh quan sát trái đất (Dự án Trung tâm Vũ trụ Việt Nam).</w:t>
      </w:r>
    </w:p>
    <w:p w:rsidR="00A75FE1" w:rsidRDefault="00A75FE1" w:rsidP="001E10F5">
      <w:pPr>
        <w:keepNext/>
        <w:widowControl w:val="0"/>
        <w:spacing w:before="120" w:after="120"/>
        <w:jc w:val="center"/>
        <w:rPr>
          <w:b/>
          <w:sz w:val="28"/>
          <w:szCs w:val="28"/>
          <w:lang w:val="nl-NL"/>
        </w:rPr>
      </w:pPr>
      <w:r w:rsidRPr="00DF6D73">
        <w:rPr>
          <w:b/>
          <w:sz w:val="28"/>
          <w:szCs w:val="28"/>
          <w:lang w:val="nl-NL"/>
        </w:rPr>
        <w:t>Chương I</w:t>
      </w:r>
      <w:r w:rsidRPr="00DF6D73">
        <w:rPr>
          <w:b/>
          <w:sz w:val="28"/>
          <w:szCs w:val="28"/>
          <w:lang w:val="nl-NL"/>
        </w:rPr>
        <w:br/>
        <w:t>QUI ĐỊNH CHUNG</w:t>
      </w:r>
    </w:p>
    <w:p w:rsidR="00A75FE1" w:rsidRPr="00DF6D73" w:rsidRDefault="00A75FE1" w:rsidP="001E10F5">
      <w:pPr>
        <w:keepNext/>
        <w:widowControl w:val="0"/>
        <w:spacing w:before="120" w:after="120"/>
        <w:ind w:firstLine="567"/>
        <w:jc w:val="both"/>
        <w:rPr>
          <w:b/>
          <w:sz w:val="28"/>
          <w:szCs w:val="28"/>
          <w:lang w:val="nl-NL"/>
        </w:rPr>
      </w:pPr>
      <w:r w:rsidRPr="00DF6D73">
        <w:rPr>
          <w:b/>
          <w:sz w:val="28"/>
          <w:szCs w:val="28"/>
          <w:lang w:val="nl-NL"/>
        </w:rPr>
        <w:t>Điều 1. Phạm vi áp dụng</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 xml:space="preserve">Thông tư này </w:t>
      </w:r>
      <w:r>
        <w:rPr>
          <w:sz w:val="28"/>
          <w:szCs w:val="28"/>
          <w:lang w:val="nl-NL"/>
        </w:rPr>
        <w:t xml:space="preserve">hướng dẫn về định mức chi, thủ tục thanh toán, rút vốn, quản lý vốn và trách nhiệm của các cơ quan, tổ chức và cá nhân liên quan trong việc quản lý tài chính đối với nguồn vốn vay JICA thuộc </w:t>
      </w:r>
      <w:r w:rsidRPr="00DF6D73">
        <w:rPr>
          <w:sz w:val="28"/>
          <w:szCs w:val="28"/>
          <w:lang w:val="nl-NL"/>
        </w:rPr>
        <w:t xml:space="preserve">Hiệp định vay vốn số VN11-P2 ký ngày 02 tháng 11 năm 2011 giữa Chính phủ nước CHXHCN Việt Nam và JICA </w:t>
      </w:r>
      <w:r>
        <w:rPr>
          <w:sz w:val="28"/>
          <w:szCs w:val="28"/>
          <w:lang w:val="nl-NL"/>
        </w:rPr>
        <w:t xml:space="preserve">và Sửa đổi Hiệp định vay vốn số JICA (1R) (11)-(14004) ngày 15 tháng 11 năm 2013 cho </w:t>
      </w:r>
      <w:r w:rsidRPr="00DF6D73">
        <w:rPr>
          <w:sz w:val="28"/>
          <w:szCs w:val="28"/>
          <w:lang w:val="nl-NL"/>
        </w:rPr>
        <w:t xml:space="preserve">Chương trình đào tạo vệ tinh cơ bản của </w:t>
      </w:r>
      <w:r>
        <w:rPr>
          <w:sz w:val="28"/>
          <w:szCs w:val="28"/>
          <w:lang w:val="nl-NL"/>
        </w:rPr>
        <w:t>Dự án Trung tâm Vũ trụ Việt Nam</w:t>
      </w:r>
      <w:r w:rsidRPr="00E40903">
        <w:rPr>
          <w:sz w:val="28"/>
          <w:szCs w:val="28"/>
          <w:lang w:val="nl-NL"/>
        </w:rPr>
        <w:t>.</w:t>
      </w:r>
    </w:p>
    <w:p w:rsidR="00A75FE1" w:rsidRDefault="00A75FE1" w:rsidP="001E10F5">
      <w:pPr>
        <w:keepNext/>
        <w:widowControl w:val="0"/>
        <w:spacing w:before="120" w:after="120"/>
        <w:ind w:firstLine="567"/>
        <w:jc w:val="both"/>
        <w:rPr>
          <w:b/>
          <w:sz w:val="28"/>
          <w:szCs w:val="28"/>
          <w:lang w:val="nl-NL"/>
        </w:rPr>
      </w:pPr>
      <w:r w:rsidRPr="00DF6D73">
        <w:rPr>
          <w:b/>
          <w:sz w:val="28"/>
          <w:szCs w:val="28"/>
          <w:lang w:val="nl-NL"/>
        </w:rPr>
        <w:t>Điều 2. Đối tượng áp dụng</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 xml:space="preserve">Thông tư này áp dụng đối với các </w:t>
      </w:r>
      <w:r>
        <w:rPr>
          <w:sz w:val="28"/>
          <w:szCs w:val="28"/>
          <w:lang w:val="nl-NL"/>
        </w:rPr>
        <w:t xml:space="preserve">cơ quan, tổ chức, cá nhân </w:t>
      </w:r>
      <w:r w:rsidRPr="00DF6D73">
        <w:rPr>
          <w:sz w:val="28"/>
          <w:szCs w:val="28"/>
          <w:lang w:val="nl-NL"/>
        </w:rPr>
        <w:t>liên quan</w:t>
      </w:r>
      <w:r>
        <w:rPr>
          <w:sz w:val="28"/>
          <w:szCs w:val="28"/>
          <w:lang w:val="nl-NL"/>
        </w:rPr>
        <w:t xml:space="preserve"> đến việc quản lý, sử dụng nguồn vốn vay JICA cho </w:t>
      </w:r>
      <w:r w:rsidRPr="00DF6D73">
        <w:rPr>
          <w:sz w:val="28"/>
          <w:szCs w:val="28"/>
          <w:lang w:val="nl-NL"/>
        </w:rPr>
        <w:t xml:space="preserve">Chương trình đào tạo vệ tinh cơ bản của </w:t>
      </w:r>
      <w:r>
        <w:rPr>
          <w:sz w:val="28"/>
          <w:szCs w:val="28"/>
          <w:lang w:val="nl-NL"/>
        </w:rPr>
        <w:t>Dự án Trung tâm Vũ trụ Việt Nam</w:t>
      </w:r>
      <w:r w:rsidRPr="00DF6D73">
        <w:rPr>
          <w:sz w:val="28"/>
          <w:szCs w:val="28"/>
          <w:lang w:val="nl-NL"/>
        </w:rPr>
        <w:t>.</w:t>
      </w:r>
    </w:p>
    <w:p w:rsidR="00A75FE1" w:rsidRPr="00E40903" w:rsidRDefault="00A75FE1" w:rsidP="001E10F5">
      <w:pPr>
        <w:keepNext/>
        <w:widowControl w:val="0"/>
        <w:spacing w:before="120" w:after="120"/>
        <w:ind w:firstLine="567"/>
        <w:jc w:val="both"/>
        <w:rPr>
          <w:b/>
          <w:sz w:val="28"/>
          <w:szCs w:val="28"/>
          <w:lang w:val="nl-NL"/>
        </w:rPr>
      </w:pPr>
      <w:r w:rsidRPr="00E40903">
        <w:rPr>
          <w:b/>
          <w:sz w:val="28"/>
          <w:szCs w:val="28"/>
          <w:lang w:val="nl-NL"/>
        </w:rPr>
        <w:t>Điều 3. Giải thích từ ngữ</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Các khái niệm, thuật ngữ sử dụng trong Thông tư này có cùng ý nghĩa như trong Hiệp định vay và được hiểu như sau:</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 xml:space="preserve">1. </w:t>
      </w:r>
      <w:r>
        <w:rPr>
          <w:sz w:val="28"/>
          <w:szCs w:val="28"/>
          <w:lang w:val="nl-NL"/>
        </w:rPr>
        <w:t xml:space="preserve">Dự án là </w:t>
      </w:r>
      <w:r w:rsidRPr="00C94F22">
        <w:rPr>
          <w:sz w:val="28"/>
          <w:szCs w:val="28"/>
          <w:lang w:val="nl-NL"/>
        </w:rPr>
        <w:t>Dự án ứng phó thiên tai và biến đổi khí hậu sử dụng vệ tinh quan sát trái đất (Dự án Trung tâm Vũ trụ Việt Nam)</w:t>
      </w:r>
      <w:r>
        <w:rPr>
          <w:sz w:val="28"/>
          <w:szCs w:val="28"/>
          <w:lang w:val="nl-NL"/>
        </w:rPr>
        <w:t>.</w:t>
      </w:r>
    </w:p>
    <w:p w:rsidR="00A75FE1" w:rsidRDefault="00A75FE1" w:rsidP="001E10F5">
      <w:pPr>
        <w:keepNext/>
        <w:widowControl w:val="0"/>
        <w:spacing w:before="120" w:after="120"/>
        <w:ind w:firstLine="567"/>
        <w:jc w:val="both"/>
        <w:rPr>
          <w:sz w:val="28"/>
          <w:szCs w:val="28"/>
          <w:lang w:val="nl-NL"/>
        </w:rPr>
      </w:pPr>
      <w:r>
        <w:rPr>
          <w:sz w:val="28"/>
          <w:szCs w:val="28"/>
          <w:lang w:val="nl-NL"/>
        </w:rPr>
        <w:t xml:space="preserve">2. </w:t>
      </w:r>
      <w:r w:rsidRPr="00DF6D73">
        <w:rPr>
          <w:sz w:val="28"/>
          <w:szCs w:val="28"/>
          <w:lang w:val="nl-NL"/>
        </w:rPr>
        <w:t>Nhà tài trợ là Cơ quan Hợp tác Quốc tế Nhật Bản</w:t>
      </w:r>
      <w:r>
        <w:rPr>
          <w:sz w:val="28"/>
          <w:szCs w:val="28"/>
          <w:lang w:val="nl-NL"/>
        </w:rPr>
        <w:t xml:space="preserve"> (sau đây viết tắt là JICA).</w:t>
      </w:r>
    </w:p>
    <w:p w:rsidR="00A75FE1" w:rsidRDefault="00A75FE1" w:rsidP="001E10F5">
      <w:pPr>
        <w:keepNext/>
        <w:widowControl w:val="0"/>
        <w:spacing w:before="120" w:after="120"/>
        <w:ind w:firstLine="567"/>
        <w:jc w:val="both"/>
        <w:rPr>
          <w:sz w:val="28"/>
          <w:szCs w:val="28"/>
          <w:lang w:val="nl-NL"/>
        </w:rPr>
      </w:pPr>
      <w:r>
        <w:rPr>
          <w:sz w:val="28"/>
          <w:szCs w:val="28"/>
          <w:lang w:val="nl-NL"/>
        </w:rPr>
        <w:t>3</w:t>
      </w:r>
      <w:r w:rsidRPr="00DF6D73">
        <w:rPr>
          <w:sz w:val="28"/>
          <w:szCs w:val="28"/>
          <w:lang w:val="nl-NL"/>
        </w:rPr>
        <w:t xml:space="preserve">. </w:t>
      </w:r>
      <w:r w:rsidRPr="00E40903">
        <w:rPr>
          <w:sz w:val="28"/>
          <w:szCs w:val="28"/>
          <w:lang w:val="nl-NL"/>
        </w:rPr>
        <w:t>Hiệp định là Hiệp địn</w:t>
      </w:r>
      <w:r>
        <w:rPr>
          <w:sz w:val="28"/>
          <w:szCs w:val="28"/>
          <w:lang w:val="nl-NL"/>
        </w:rPr>
        <w:t xml:space="preserve">h vay vốn số VN11-P2 ký ngày 02 tháng 11 năm </w:t>
      </w:r>
      <w:r w:rsidRPr="00E40903">
        <w:rPr>
          <w:sz w:val="28"/>
          <w:szCs w:val="28"/>
          <w:lang w:val="nl-NL"/>
        </w:rPr>
        <w:t>2011 giữa Chính phủ nước CHXHCN Việt Nam</w:t>
      </w:r>
      <w:r w:rsidRPr="00DF6D73">
        <w:rPr>
          <w:sz w:val="28"/>
          <w:szCs w:val="28"/>
          <w:lang w:val="nl-NL"/>
        </w:rPr>
        <w:t xml:space="preserve"> và</w:t>
      </w:r>
      <w:r w:rsidRPr="00E40903">
        <w:rPr>
          <w:sz w:val="28"/>
          <w:szCs w:val="28"/>
          <w:lang w:val="nl-NL"/>
        </w:rPr>
        <w:t xml:space="preserve"> JICA cho Dự </w:t>
      </w:r>
      <w:r>
        <w:rPr>
          <w:sz w:val="28"/>
          <w:szCs w:val="28"/>
          <w:lang w:val="nl-NL"/>
        </w:rPr>
        <w:t xml:space="preserve">án </w:t>
      </w:r>
      <w:r w:rsidRPr="00DF6D73">
        <w:rPr>
          <w:sz w:val="28"/>
          <w:szCs w:val="28"/>
          <w:lang w:val="nl-NL"/>
        </w:rPr>
        <w:t xml:space="preserve">và các văn bản </w:t>
      </w:r>
      <w:r>
        <w:rPr>
          <w:sz w:val="28"/>
          <w:szCs w:val="28"/>
          <w:lang w:val="nl-NL"/>
        </w:rPr>
        <w:t xml:space="preserve">bổ sung, </w:t>
      </w:r>
      <w:r w:rsidRPr="00DF6D73">
        <w:rPr>
          <w:sz w:val="28"/>
          <w:szCs w:val="28"/>
          <w:lang w:val="nl-NL"/>
        </w:rPr>
        <w:t>sửa đổi</w:t>
      </w:r>
      <w:r>
        <w:rPr>
          <w:sz w:val="28"/>
          <w:szCs w:val="28"/>
          <w:lang w:val="nl-NL"/>
        </w:rPr>
        <w:t xml:space="preserve"> Hiệp định này</w:t>
      </w:r>
      <w:r w:rsidRPr="00DF6D73">
        <w:rPr>
          <w:sz w:val="28"/>
          <w:szCs w:val="28"/>
          <w:lang w:val="nl-NL"/>
        </w:rPr>
        <w:t>.</w:t>
      </w:r>
    </w:p>
    <w:p w:rsidR="00A75FE1" w:rsidRDefault="00A75FE1" w:rsidP="001E10F5">
      <w:pPr>
        <w:keepNext/>
        <w:widowControl w:val="0"/>
        <w:spacing w:before="120" w:after="120"/>
        <w:ind w:firstLine="567"/>
        <w:jc w:val="both"/>
        <w:rPr>
          <w:sz w:val="28"/>
          <w:szCs w:val="28"/>
          <w:lang w:val="nl-NL"/>
        </w:rPr>
      </w:pPr>
      <w:r>
        <w:rPr>
          <w:sz w:val="28"/>
          <w:szCs w:val="28"/>
          <w:lang w:val="nl-NL"/>
        </w:rPr>
        <w:t>4</w:t>
      </w:r>
      <w:r w:rsidRPr="00DF6D73">
        <w:rPr>
          <w:sz w:val="28"/>
          <w:szCs w:val="28"/>
          <w:lang w:val="nl-NL"/>
        </w:rPr>
        <w:t xml:space="preserve">. </w:t>
      </w:r>
      <w:r>
        <w:rPr>
          <w:sz w:val="28"/>
          <w:szCs w:val="28"/>
          <w:lang w:val="nl-NL"/>
        </w:rPr>
        <w:t xml:space="preserve">Cơ quan chủ quản Dự án là </w:t>
      </w:r>
      <w:r w:rsidRPr="00DF6D73">
        <w:rPr>
          <w:sz w:val="28"/>
          <w:szCs w:val="28"/>
          <w:lang w:val="nl-NL"/>
        </w:rPr>
        <w:t>Viện Hàn lâm Khoa học và Công nghệ Việt Nam (</w:t>
      </w:r>
      <w:r>
        <w:rPr>
          <w:sz w:val="28"/>
          <w:szCs w:val="28"/>
          <w:lang w:val="nl-NL"/>
        </w:rPr>
        <w:t xml:space="preserve">sau đây viết tắt là </w:t>
      </w:r>
      <w:r w:rsidRPr="00DF6D73">
        <w:rPr>
          <w:sz w:val="28"/>
          <w:szCs w:val="28"/>
          <w:lang w:val="nl-NL"/>
        </w:rPr>
        <w:t>V</w:t>
      </w:r>
      <w:r>
        <w:rPr>
          <w:sz w:val="28"/>
          <w:szCs w:val="28"/>
          <w:lang w:val="nl-NL"/>
        </w:rPr>
        <w:t>HL</w:t>
      </w:r>
      <w:r w:rsidRPr="00DF6D73">
        <w:rPr>
          <w:sz w:val="28"/>
          <w:szCs w:val="28"/>
          <w:lang w:val="nl-NL"/>
        </w:rPr>
        <w:t>).</w:t>
      </w:r>
    </w:p>
    <w:p w:rsidR="00A75FE1" w:rsidRDefault="00A75FE1" w:rsidP="001E10F5">
      <w:pPr>
        <w:keepNext/>
        <w:widowControl w:val="0"/>
        <w:spacing w:before="120" w:after="120"/>
        <w:ind w:firstLine="567"/>
        <w:jc w:val="both"/>
        <w:rPr>
          <w:sz w:val="28"/>
          <w:szCs w:val="28"/>
          <w:lang w:val="nl-NL"/>
        </w:rPr>
      </w:pPr>
      <w:r>
        <w:rPr>
          <w:sz w:val="28"/>
          <w:szCs w:val="28"/>
          <w:lang w:val="nl-NL"/>
        </w:rPr>
        <w:t>5</w:t>
      </w:r>
      <w:r w:rsidRPr="00DF6D73">
        <w:rPr>
          <w:sz w:val="28"/>
          <w:szCs w:val="28"/>
          <w:lang w:val="nl-NL"/>
        </w:rPr>
        <w:t xml:space="preserve">. </w:t>
      </w:r>
      <w:r>
        <w:rPr>
          <w:sz w:val="28"/>
          <w:szCs w:val="28"/>
          <w:lang w:val="nl-NL"/>
        </w:rPr>
        <w:t xml:space="preserve">Chủ đầu tư là </w:t>
      </w:r>
      <w:r w:rsidRPr="00DF6D73">
        <w:rPr>
          <w:sz w:val="28"/>
          <w:szCs w:val="28"/>
          <w:lang w:val="nl-NL"/>
        </w:rPr>
        <w:t>Trung tâm Vệ tinh Quốc gia (</w:t>
      </w:r>
      <w:r>
        <w:rPr>
          <w:sz w:val="28"/>
          <w:szCs w:val="28"/>
          <w:lang w:val="nl-NL"/>
        </w:rPr>
        <w:t>sau đây viết tắt là TTVTQG</w:t>
      </w:r>
      <w:r w:rsidRPr="00DF6D73">
        <w:rPr>
          <w:sz w:val="28"/>
          <w:szCs w:val="28"/>
          <w:lang w:val="nl-NL"/>
        </w:rPr>
        <w:t>).</w:t>
      </w:r>
    </w:p>
    <w:p w:rsidR="00A75FE1" w:rsidRDefault="00A75FE1" w:rsidP="001E10F5">
      <w:pPr>
        <w:keepNext/>
        <w:widowControl w:val="0"/>
        <w:tabs>
          <w:tab w:val="left" w:pos="720"/>
        </w:tabs>
        <w:spacing w:before="120" w:after="120"/>
        <w:ind w:firstLine="567"/>
        <w:jc w:val="both"/>
        <w:rPr>
          <w:sz w:val="28"/>
          <w:szCs w:val="28"/>
          <w:lang w:val="nl-NL"/>
        </w:rPr>
      </w:pPr>
      <w:r>
        <w:rPr>
          <w:sz w:val="28"/>
          <w:szCs w:val="28"/>
          <w:lang w:val="nl-NL"/>
        </w:rPr>
        <w:t>6</w:t>
      </w:r>
      <w:r w:rsidRPr="00DF6D73">
        <w:rPr>
          <w:sz w:val="28"/>
          <w:szCs w:val="28"/>
          <w:lang w:val="nl-NL"/>
        </w:rPr>
        <w:t xml:space="preserve">. Ban quản lý dự án </w:t>
      </w:r>
      <w:r>
        <w:rPr>
          <w:sz w:val="28"/>
          <w:szCs w:val="28"/>
          <w:lang w:val="nl-NL"/>
        </w:rPr>
        <w:t xml:space="preserve">là </w:t>
      </w:r>
      <w:r w:rsidRPr="00DF6D73">
        <w:rPr>
          <w:sz w:val="28"/>
          <w:szCs w:val="28"/>
          <w:lang w:val="nl-NL"/>
        </w:rPr>
        <w:t>Ban Quản lý dự án Trung tâm Vũ trụ Việt Nam</w:t>
      </w:r>
      <w:r>
        <w:rPr>
          <w:sz w:val="28"/>
          <w:szCs w:val="28"/>
          <w:lang w:val="nl-NL"/>
        </w:rPr>
        <w:t xml:space="preserve"> </w:t>
      </w:r>
      <w:r w:rsidRPr="00E40903">
        <w:rPr>
          <w:sz w:val="28"/>
          <w:szCs w:val="28"/>
          <w:lang w:val="nl-NL"/>
        </w:rPr>
        <w:t>do Trung tâm Vệ tinh Quốc gia thành lập, chịu trách nhiệm quản lý và tổ chức thực hiện Dự án</w:t>
      </w:r>
      <w:r w:rsidRPr="001369D6">
        <w:rPr>
          <w:sz w:val="28"/>
          <w:szCs w:val="28"/>
          <w:lang w:val="nl-NL"/>
        </w:rPr>
        <w:t xml:space="preserve"> </w:t>
      </w:r>
      <w:r w:rsidRPr="00DF6D73">
        <w:rPr>
          <w:sz w:val="28"/>
          <w:szCs w:val="28"/>
          <w:lang w:val="nl-NL"/>
        </w:rPr>
        <w:t>(</w:t>
      </w:r>
      <w:r>
        <w:rPr>
          <w:sz w:val="28"/>
          <w:szCs w:val="28"/>
          <w:lang w:val="nl-NL"/>
        </w:rPr>
        <w:t xml:space="preserve">sau đây viết tắt là </w:t>
      </w:r>
      <w:r w:rsidRPr="00DF6D73">
        <w:rPr>
          <w:sz w:val="28"/>
          <w:szCs w:val="28"/>
          <w:lang w:val="nl-NL"/>
        </w:rPr>
        <w:t>BQLDA)</w:t>
      </w:r>
      <w:r>
        <w:rPr>
          <w:sz w:val="28"/>
          <w:szCs w:val="28"/>
          <w:lang w:val="nl-NL"/>
        </w:rPr>
        <w:t>.</w:t>
      </w:r>
    </w:p>
    <w:p w:rsidR="00A75FE1" w:rsidRDefault="00A75FE1" w:rsidP="001E10F5">
      <w:pPr>
        <w:keepNext/>
        <w:widowControl w:val="0"/>
        <w:tabs>
          <w:tab w:val="left" w:pos="720"/>
        </w:tabs>
        <w:spacing w:before="120" w:after="120"/>
        <w:ind w:firstLine="567"/>
        <w:jc w:val="both"/>
        <w:rPr>
          <w:sz w:val="28"/>
          <w:szCs w:val="28"/>
          <w:lang w:val="nl-NL"/>
        </w:rPr>
      </w:pPr>
      <w:r>
        <w:rPr>
          <w:sz w:val="28"/>
          <w:szCs w:val="28"/>
          <w:lang w:val="nl-NL"/>
        </w:rPr>
        <w:t>7</w:t>
      </w:r>
      <w:r w:rsidRPr="00DF6D73">
        <w:rPr>
          <w:sz w:val="28"/>
          <w:szCs w:val="28"/>
          <w:lang w:val="nl-NL"/>
        </w:rPr>
        <w:t>. Chương trình đà</w:t>
      </w:r>
      <w:r w:rsidRPr="00E40903">
        <w:rPr>
          <w:sz w:val="28"/>
          <w:szCs w:val="28"/>
          <w:lang w:val="nl-NL"/>
        </w:rPr>
        <w:t xml:space="preserve">o tạo vệ tinh cơ bản của Dự án </w:t>
      </w:r>
      <w:r>
        <w:rPr>
          <w:sz w:val="28"/>
          <w:szCs w:val="28"/>
          <w:lang w:val="nl-NL"/>
        </w:rPr>
        <w:t xml:space="preserve">là </w:t>
      </w:r>
      <w:r w:rsidRPr="00E40903">
        <w:rPr>
          <w:sz w:val="28"/>
          <w:szCs w:val="28"/>
          <w:lang w:val="nl-NL"/>
        </w:rPr>
        <w:t>chương trình đ</w:t>
      </w:r>
      <w:r>
        <w:rPr>
          <w:sz w:val="28"/>
          <w:szCs w:val="28"/>
          <w:lang w:val="nl-NL"/>
        </w:rPr>
        <w:t>ào</w:t>
      </w:r>
      <w:r w:rsidRPr="00E40903">
        <w:rPr>
          <w:sz w:val="28"/>
          <w:szCs w:val="28"/>
          <w:lang w:val="nl-NL"/>
        </w:rPr>
        <w:t xml:space="preserve"> tạo thạc sỹ công nghệ vũ trụ và chương trình </w:t>
      </w:r>
      <w:r>
        <w:rPr>
          <w:sz w:val="28"/>
          <w:szCs w:val="28"/>
          <w:lang w:val="nl-NL"/>
        </w:rPr>
        <w:t xml:space="preserve">hỗ trợ thực hành </w:t>
      </w:r>
      <w:r w:rsidRPr="00DF6D73">
        <w:rPr>
          <w:sz w:val="28"/>
          <w:szCs w:val="28"/>
          <w:lang w:val="nl-NL"/>
        </w:rPr>
        <w:t>nghiên</w:t>
      </w:r>
      <w:r w:rsidRPr="00E40903">
        <w:rPr>
          <w:sz w:val="28"/>
          <w:szCs w:val="28"/>
          <w:lang w:val="nl-NL"/>
        </w:rPr>
        <w:t xml:space="preserve"> cứu, thiết kế và chế tạo vệ ti</w:t>
      </w:r>
      <w:r w:rsidRPr="00DF6D73">
        <w:rPr>
          <w:sz w:val="28"/>
          <w:szCs w:val="28"/>
          <w:lang w:val="nl-NL"/>
        </w:rPr>
        <w:t>nh micro tại các trường đại học đối tác của Nhật Bản.</w:t>
      </w:r>
    </w:p>
    <w:p w:rsidR="00A75FE1" w:rsidRDefault="00A75FE1" w:rsidP="001E10F5">
      <w:pPr>
        <w:keepNext/>
        <w:widowControl w:val="0"/>
        <w:tabs>
          <w:tab w:val="left" w:pos="720"/>
        </w:tabs>
        <w:spacing w:before="120" w:after="120"/>
        <w:ind w:firstLine="567"/>
        <w:jc w:val="both"/>
        <w:rPr>
          <w:sz w:val="28"/>
          <w:szCs w:val="28"/>
          <w:lang w:val="nl-NL"/>
        </w:rPr>
      </w:pPr>
      <w:r>
        <w:rPr>
          <w:sz w:val="28"/>
          <w:szCs w:val="28"/>
          <w:lang w:val="nl-NL"/>
        </w:rPr>
        <w:t>8</w:t>
      </w:r>
      <w:r w:rsidRPr="00DF6D73">
        <w:rPr>
          <w:sz w:val="28"/>
          <w:szCs w:val="28"/>
          <w:lang w:val="nl-NL"/>
        </w:rPr>
        <w:t>. Các trường đại học đối tác của Nhật Bản là các trường đại học được quy định tại Qu</w:t>
      </w:r>
      <w:r>
        <w:rPr>
          <w:sz w:val="28"/>
          <w:szCs w:val="28"/>
          <w:lang w:val="nl-NL"/>
        </w:rPr>
        <w:t xml:space="preserve">yết định số 1367/QĐ-VHL ngày 31 tháng 7 năm </w:t>
      </w:r>
      <w:r w:rsidRPr="00DF6D73">
        <w:rPr>
          <w:sz w:val="28"/>
          <w:szCs w:val="28"/>
          <w:lang w:val="nl-NL"/>
        </w:rPr>
        <w:t>2013</w:t>
      </w:r>
      <w:r>
        <w:rPr>
          <w:sz w:val="28"/>
          <w:szCs w:val="28"/>
          <w:lang w:val="nl-NL"/>
        </w:rPr>
        <w:t xml:space="preserve"> của Viện Hàn lâm Khoa học và Công nghệ Việt Nam theo phân công của cơ quan chủ quản dự án.</w:t>
      </w:r>
    </w:p>
    <w:p w:rsidR="00A75FE1" w:rsidRDefault="00A75FE1" w:rsidP="001E10F5">
      <w:pPr>
        <w:keepNext/>
        <w:widowControl w:val="0"/>
        <w:tabs>
          <w:tab w:val="left" w:pos="720"/>
        </w:tabs>
        <w:spacing w:before="120" w:after="120"/>
        <w:ind w:firstLine="567"/>
        <w:jc w:val="both"/>
        <w:rPr>
          <w:sz w:val="28"/>
          <w:szCs w:val="28"/>
          <w:lang w:val="nl-NL"/>
        </w:rPr>
      </w:pPr>
      <w:r>
        <w:rPr>
          <w:sz w:val="28"/>
          <w:szCs w:val="28"/>
          <w:lang w:val="nl-NL"/>
        </w:rPr>
        <w:t>9. Học viên được cử tham gia chương trình đào tạo vệ tinh cơ bản của Dự án là các kỹ sư do Trung tâm Vệ tinh Quốc gia lựa chọn, ký hợp đồng đào tạo và cử đi học tại nước ngoài.</w:t>
      </w:r>
    </w:p>
    <w:p w:rsidR="00A75FE1" w:rsidRPr="00351A60" w:rsidRDefault="00A75FE1" w:rsidP="00351A60">
      <w:pPr>
        <w:keepNext/>
        <w:widowControl w:val="0"/>
        <w:tabs>
          <w:tab w:val="left" w:pos="720"/>
        </w:tabs>
        <w:spacing w:before="120" w:after="120"/>
        <w:ind w:firstLine="567"/>
        <w:jc w:val="both"/>
        <w:rPr>
          <w:sz w:val="28"/>
          <w:szCs w:val="28"/>
          <w:lang w:val="nl-NL"/>
        </w:rPr>
      </w:pPr>
      <w:r>
        <w:rPr>
          <w:sz w:val="28"/>
          <w:szCs w:val="28"/>
          <w:lang w:val="nl-NL"/>
        </w:rPr>
        <w:t>10</w:t>
      </w:r>
      <w:r w:rsidRPr="00DF6D73">
        <w:rPr>
          <w:sz w:val="28"/>
          <w:szCs w:val="28"/>
          <w:lang w:val="nl-NL"/>
        </w:rPr>
        <w:t xml:space="preserve">. Ngân hàng </w:t>
      </w:r>
      <w:r>
        <w:rPr>
          <w:sz w:val="28"/>
          <w:szCs w:val="28"/>
          <w:lang w:val="nl-NL"/>
        </w:rPr>
        <w:t>phục vụ Dự án là Ngân hàng T</w:t>
      </w:r>
      <w:r w:rsidRPr="00DF6D73">
        <w:rPr>
          <w:sz w:val="28"/>
          <w:szCs w:val="28"/>
          <w:lang w:val="nl-NL"/>
        </w:rPr>
        <w:t>hương mại cổ phần Ngoại thương Việt Nam</w:t>
      </w:r>
      <w:r>
        <w:rPr>
          <w:sz w:val="28"/>
          <w:szCs w:val="28"/>
          <w:lang w:val="nl-NL"/>
        </w:rPr>
        <w:t xml:space="preserve"> (sau đây gọi tắt là VCB), là ngân hàng </w:t>
      </w:r>
      <w:r w:rsidRPr="00DF6D73">
        <w:rPr>
          <w:sz w:val="28"/>
          <w:szCs w:val="28"/>
          <w:lang w:val="nl-NL"/>
        </w:rPr>
        <w:t>được Bộ Tài chính ủy nhiệm thực hiện nghiệp vụ thông báo thanh toán đối ngoại các chi phí thuộc chương trình</w:t>
      </w:r>
      <w:r>
        <w:rPr>
          <w:sz w:val="28"/>
          <w:szCs w:val="28"/>
          <w:lang w:val="nl-NL"/>
        </w:rPr>
        <w:t xml:space="preserve"> đào tạo vệ tinh cơ bản của Dự án</w:t>
      </w:r>
      <w:r w:rsidRPr="00DF6D73">
        <w:rPr>
          <w:sz w:val="28"/>
          <w:szCs w:val="28"/>
          <w:lang w:val="nl-NL"/>
        </w:rPr>
        <w:t>.</w:t>
      </w:r>
    </w:p>
    <w:p w:rsidR="00A75FE1" w:rsidRPr="00E40903" w:rsidRDefault="00A75FE1" w:rsidP="001E10F5">
      <w:pPr>
        <w:keepNext/>
        <w:widowControl w:val="0"/>
        <w:spacing w:before="120" w:after="120"/>
        <w:jc w:val="center"/>
        <w:rPr>
          <w:b/>
          <w:sz w:val="28"/>
          <w:szCs w:val="28"/>
          <w:lang w:val="nl-NL"/>
        </w:rPr>
      </w:pPr>
      <w:r w:rsidRPr="00E40903">
        <w:rPr>
          <w:b/>
          <w:sz w:val="28"/>
          <w:szCs w:val="28"/>
          <w:lang w:val="nl-NL"/>
        </w:rPr>
        <w:t>Chương II</w:t>
      </w:r>
      <w:r w:rsidRPr="00E40903">
        <w:rPr>
          <w:b/>
          <w:sz w:val="28"/>
          <w:szCs w:val="28"/>
          <w:lang w:val="nl-NL"/>
        </w:rPr>
        <w:br/>
        <w:t>QUI ĐỊNH CỤ THỂ</w:t>
      </w:r>
    </w:p>
    <w:p w:rsidR="00A75FE1" w:rsidRDefault="00A75FE1" w:rsidP="001E10F5">
      <w:pPr>
        <w:keepNext/>
        <w:widowControl w:val="0"/>
        <w:spacing w:before="120" w:after="120"/>
        <w:jc w:val="center"/>
        <w:rPr>
          <w:b/>
          <w:sz w:val="28"/>
          <w:szCs w:val="28"/>
          <w:lang w:val="nl-NL"/>
        </w:rPr>
      </w:pPr>
      <w:r w:rsidRPr="00E40903">
        <w:rPr>
          <w:b/>
          <w:sz w:val="28"/>
          <w:szCs w:val="28"/>
          <w:lang w:val="nl-NL"/>
        </w:rPr>
        <w:t>Mục 1</w:t>
      </w:r>
      <w:r>
        <w:rPr>
          <w:b/>
          <w:sz w:val="28"/>
          <w:szCs w:val="28"/>
          <w:lang w:val="nl-NL"/>
        </w:rPr>
        <w:br/>
      </w:r>
      <w:r w:rsidRPr="00E40903">
        <w:rPr>
          <w:b/>
          <w:sz w:val="28"/>
          <w:szCs w:val="28"/>
          <w:lang w:val="nl-NL"/>
        </w:rPr>
        <w:t>CÁC KHOẢN CHI</w:t>
      </w:r>
    </w:p>
    <w:p w:rsidR="00A75FE1" w:rsidRPr="00DF6D73" w:rsidRDefault="00A75FE1" w:rsidP="001E10F5">
      <w:pPr>
        <w:keepNext/>
        <w:widowControl w:val="0"/>
        <w:spacing w:before="120" w:after="120"/>
        <w:ind w:firstLine="567"/>
        <w:jc w:val="both"/>
        <w:rPr>
          <w:b/>
          <w:sz w:val="28"/>
          <w:szCs w:val="28"/>
          <w:lang w:val="nl-NL"/>
        </w:rPr>
      </w:pPr>
      <w:r w:rsidRPr="00DF6D73">
        <w:rPr>
          <w:b/>
          <w:sz w:val="28"/>
          <w:szCs w:val="28"/>
          <w:lang w:val="nl-NL"/>
        </w:rPr>
        <w:t>Điều 4. Nội dung các khoản chi</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Chi phí chương trình đào tạo vệ tinh cơ bản của Dự án bao gồm các khoản chi sau:</w:t>
      </w:r>
    </w:p>
    <w:p w:rsidR="00A75FE1" w:rsidRDefault="00A75FE1" w:rsidP="001E10F5">
      <w:pPr>
        <w:keepNext/>
        <w:widowControl w:val="0"/>
        <w:spacing w:before="120" w:after="120"/>
        <w:ind w:firstLine="567"/>
        <w:jc w:val="both"/>
        <w:rPr>
          <w:sz w:val="28"/>
          <w:szCs w:val="28"/>
          <w:lang w:val="nl-NL"/>
        </w:rPr>
      </w:pPr>
      <w:r w:rsidRPr="00DF6D73">
        <w:rPr>
          <w:sz w:val="28"/>
          <w:szCs w:val="28"/>
          <w:lang w:val="nl-NL"/>
        </w:rPr>
        <w:t>1. Học phí và các khoản chi phí liên quan đến học phí</w:t>
      </w:r>
      <w:r>
        <w:rPr>
          <w:sz w:val="28"/>
          <w:szCs w:val="28"/>
          <w:lang w:val="nl-NL"/>
        </w:rPr>
        <w:t>;</w:t>
      </w:r>
    </w:p>
    <w:p w:rsidR="00A75FE1" w:rsidRDefault="00A75FE1" w:rsidP="001E10F5">
      <w:pPr>
        <w:keepNext/>
        <w:widowControl w:val="0"/>
        <w:spacing w:before="120" w:after="120"/>
        <w:ind w:firstLine="567"/>
        <w:jc w:val="both"/>
        <w:rPr>
          <w:sz w:val="28"/>
          <w:szCs w:val="28"/>
          <w:lang w:val="nl-NL"/>
        </w:rPr>
      </w:pPr>
      <w:r>
        <w:rPr>
          <w:sz w:val="28"/>
          <w:szCs w:val="28"/>
          <w:lang w:val="nl-NL"/>
        </w:rPr>
        <w:t>2</w:t>
      </w:r>
      <w:r w:rsidRPr="00DF6D73">
        <w:rPr>
          <w:sz w:val="28"/>
          <w:szCs w:val="28"/>
          <w:lang w:val="nl-NL"/>
        </w:rPr>
        <w:t xml:space="preserve">. Chi phí chương trình </w:t>
      </w:r>
      <w:r>
        <w:rPr>
          <w:sz w:val="28"/>
          <w:szCs w:val="28"/>
          <w:lang w:val="nl-NL"/>
        </w:rPr>
        <w:t xml:space="preserve">hỗ trợ thực hành </w:t>
      </w:r>
      <w:r w:rsidRPr="00DF6D73">
        <w:rPr>
          <w:sz w:val="28"/>
          <w:szCs w:val="28"/>
          <w:lang w:val="nl-NL"/>
        </w:rPr>
        <w:t>nghiên cứu, thiết kế và chế tạo vệ tinh micro</w:t>
      </w:r>
      <w:r>
        <w:rPr>
          <w:sz w:val="28"/>
          <w:szCs w:val="28"/>
          <w:lang w:val="nl-NL"/>
        </w:rPr>
        <w:t xml:space="preserve"> tại các trường đại học đối tác của Nhật Bản;</w:t>
      </w:r>
    </w:p>
    <w:p w:rsidR="00A75FE1" w:rsidRDefault="00A75FE1" w:rsidP="001E10F5">
      <w:pPr>
        <w:keepNext/>
        <w:widowControl w:val="0"/>
        <w:spacing w:before="120" w:after="120"/>
        <w:ind w:firstLine="567"/>
        <w:jc w:val="both"/>
        <w:rPr>
          <w:sz w:val="28"/>
          <w:szCs w:val="28"/>
          <w:lang w:val="nl-NL"/>
        </w:rPr>
      </w:pPr>
      <w:r>
        <w:rPr>
          <w:sz w:val="28"/>
          <w:szCs w:val="28"/>
          <w:lang w:val="nl-NL"/>
        </w:rPr>
        <w:t>3</w:t>
      </w:r>
      <w:r w:rsidRPr="00DF6D73">
        <w:rPr>
          <w:sz w:val="28"/>
          <w:szCs w:val="28"/>
          <w:lang w:val="nl-NL"/>
        </w:rPr>
        <w:t>. Sinh hoạt phí</w:t>
      </w:r>
      <w:r>
        <w:rPr>
          <w:sz w:val="28"/>
          <w:szCs w:val="28"/>
          <w:lang w:val="nl-NL"/>
        </w:rPr>
        <w:t>;</w:t>
      </w:r>
    </w:p>
    <w:p w:rsidR="00A75FE1" w:rsidRDefault="00A75FE1" w:rsidP="001E10F5">
      <w:pPr>
        <w:keepNext/>
        <w:widowControl w:val="0"/>
        <w:spacing w:before="120" w:after="120"/>
        <w:ind w:firstLine="567"/>
        <w:jc w:val="both"/>
        <w:rPr>
          <w:sz w:val="28"/>
          <w:szCs w:val="28"/>
          <w:lang w:val="nl-NL"/>
        </w:rPr>
      </w:pPr>
      <w:r>
        <w:rPr>
          <w:sz w:val="28"/>
          <w:szCs w:val="28"/>
          <w:lang w:val="nl-NL"/>
        </w:rPr>
        <w:t>4</w:t>
      </w:r>
      <w:r w:rsidRPr="00DF6D73">
        <w:rPr>
          <w:sz w:val="28"/>
          <w:szCs w:val="28"/>
          <w:lang w:val="nl-NL"/>
        </w:rPr>
        <w:t>. Bảo hiểm y tế</w:t>
      </w:r>
      <w:r>
        <w:rPr>
          <w:sz w:val="28"/>
          <w:szCs w:val="28"/>
          <w:lang w:val="nl-NL"/>
        </w:rPr>
        <w:t xml:space="preserve"> cho học viên;</w:t>
      </w:r>
    </w:p>
    <w:p w:rsidR="00A75FE1" w:rsidRDefault="00A75FE1" w:rsidP="001E10F5">
      <w:pPr>
        <w:keepNext/>
        <w:widowControl w:val="0"/>
        <w:spacing w:before="120" w:after="120"/>
        <w:ind w:firstLine="567"/>
        <w:jc w:val="both"/>
        <w:rPr>
          <w:sz w:val="28"/>
          <w:szCs w:val="28"/>
          <w:lang w:val="nl-NL"/>
        </w:rPr>
      </w:pPr>
      <w:r>
        <w:rPr>
          <w:sz w:val="28"/>
          <w:szCs w:val="28"/>
          <w:lang w:val="nl-NL"/>
        </w:rPr>
        <w:t>5</w:t>
      </w:r>
      <w:r w:rsidRPr="00DF6D73">
        <w:rPr>
          <w:sz w:val="28"/>
          <w:szCs w:val="28"/>
          <w:lang w:val="nl-NL"/>
        </w:rPr>
        <w:t>. Tiền vé máy bay đi và về</w:t>
      </w:r>
      <w:r>
        <w:rPr>
          <w:sz w:val="28"/>
          <w:szCs w:val="28"/>
          <w:lang w:val="nl-NL"/>
        </w:rPr>
        <w:t xml:space="preserve"> cho học viên;</w:t>
      </w:r>
    </w:p>
    <w:p w:rsidR="00A75FE1" w:rsidRDefault="00A75FE1" w:rsidP="001E10F5">
      <w:pPr>
        <w:keepNext/>
        <w:widowControl w:val="0"/>
        <w:spacing w:before="120" w:after="120"/>
        <w:ind w:firstLine="567"/>
        <w:jc w:val="both"/>
        <w:rPr>
          <w:sz w:val="28"/>
          <w:szCs w:val="28"/>
          <w:lang w:val="nl-NL"/>
        </w:rPr>
      </w:pPr>
      <w:r>
        <w:rPr>
          <w:sz w:val="28"/>
          <w:szCs w:val="28"/>
          <w:lang w:val="nl-NL"/>
        </w:rPr>
        <w:t>6</w:t>
      </w:r>
      <w:r w:rsidRPr="00DF6D73">
        <w:rPr>
          <w:sz w:val="28"/>
          <w:szCs w:val="28"/>
          <w:lang w:val="nl-NL"/>
        </w:rPr>
        <w:t>. Chi phí đi đường</w:t>
      </w:r>
      <w:r>
        <w:rPr>
          <w:sz w:val="28"/>
          <w:szCs w:val="28"/>
          <w:lang w:val="nl-NL"/>
        </w:rPr>
        <w:t xml:space="preserve"> cho học viên;</w:t>
      </w:r>
    </w:p>
    <w:p w:rsidR="00A75FE1" w:rsidRDefault="00A75FE1" w:rsidP="001E10F5">
      <w:pPr>
        <w:keepNext/>
        <w:widowControl w:val="0"/>
        <w:spacing w:before="120" w:after="120"/>
        <w:ind w:firstLine="567"/>
        <w:jc w:val="both"/>
        <w:rPr>
          <w:sz w:val="28"/>
          <w:szCs w:val="28"/>
          <w:lang w:val="nl-NL"/>
        </w:rPr>
      </w:pPr>
      <w:r>
        <w:rPr>
          <w:sz w:val="28"/>
          <w:szCs w:val="28"/>
          <w:lang w:val="nl-NL"/>
        </w:rPr>
        <w:t>7</w:t>
      </w:r>
      <w:r w:rsidRPr="00DF6D73">
        <w:rPr>
          <w:sz w:val="28"/>
          <w:szCs w:val="28"/>
          <w:lang w:val="nl-NL"/>
        </w:rPr>
        <w:t>. Chi phí làm hộ chiếu, cấp visa cho học viên</w:t>
      </w:r>
      <w:r>
        <w:rPr>
          <w:sz w:val="28"/>
          <w:szCs w:val="28"/>
          <w:lang w:val="nl-NL"/>
        </w:rPr>
        <w:t>;</w:t>
      </w:r>
    </w:p>
    <w:p w:rsidR="00A75FE1" w:rsidRPr="00E40903" w:rsidRDefault="00A75FE1" w:rsidP="001E10F5">
      <w:pPr>
        <w:keepNext/>
        <w:widowControl w:val="0"/>
        <w:spacing w:before="120" w:after="120"/>
        <w:ind w:firstLine="567"/>
        <w:jc w:val="both"/>
        <w:rPr>
          <w:b/>
          <w:sz w:val="28"/>
          <w:szCs w:val="28"/>
          <w:lang w:val="nl-NL"/>
        </w:rPr>
      </w:pPr>
      <w:r>
        <w:rPr>
          <w:sz w:val="28"/>
          <w:szCs w:val="28"/>
          <w:lang w:val="nl-NL"/>
        </w:rPr>
        <w:t>8</w:t>
      </w:r>
      <w:r w:rsidRPr="00DF6D73">
        <w:rPr>
          <w:sz w:val="28"/>
          <w:szCs w:val="28"/>
          <w:lang w:val="nl-NL"/>
        </w:rPr>
        <w:t>. Các khoản chi khác</w:t>
      </w:r>
      <w:r>
        <w:rPr>
          <w:sz w:val="28"/>
          <w:szCs w:val="28"/>
          <w:lang w:val="nl-NL"/>
        </w:rPr>
        <w:t xml:space="preserve"> (được quy định cụ thể tại khoản 8 Điều 5 Thông tư này).</w:t>
      </w:r>
    </w:p>
    <w:p w:rsidR="00A75FE1" w:rsidRPr="00E40903" w:rsidRDefault="00A75FE1" w:rsidP="001E10F5">
      <w:pPr>
        <w:keepNext/>
        <w:widowControl w:val="0"/>
        <w:spacing w:before="120" w:after="120"/>
        <w:ind w:firstLine="567"/>
        <w:jc w:val="both"/>
        <w:rPr>
          <w:b/>
          <w:sz w:val="28"/>
          <w:szCs w:val="28"/>
          <w:lang w:val="nl-NL"/>
        </w:rPr>
      </w:pPr>
      <w:r w:rsidRPr="00E40903">
        <w:rPr>
          <w:b/>
          <w:sz w:val="28"/>
          <w:szCs w:val="28"/>
          <w:lang w:val="nl-NL"/>
        </w:rPr>
        <w:t xml:space="preserve">Điều 5. </w:t>
      </w:r>
      <w:r>
        <w:rPr>
          <w:b/>
          <w:sz w:val="28"/>
          <w:szCs w:val="28"/>
          <w:lang w:val="nl-NL"/>
        </w:rPr>
        <w:t>Các</w:t>
      </w:r>
      <w:r w:rsidRPr="00E40903">
        <w:rPr>
          <w:b/>
          <w:sz w:val="28"/>
          <w:szCs w:val="28"/>
          <w:lang w:val="nl-NL"/>
        </w:rPr>
        <w:t xml:space="preserve"> khoản chi liên quan đến học viên</w:t>
      </w:r>
    </w:p>
    <w:p w:rsidR="00A75FE1" w:rsidRPr="00E40903" w:rsidRDefault="00A75FE1" w:rsidP="001E10F5">
      <w:pPr>
        <w:keepNext/>
        <w:widowControl w:val="0"/>
        <w:spacing w:before="120" w:after="120"/>
        <w:ind w:firstLine="567"/>
        <w:jc w:val="both"/>
        <w:rPr>
          <w:sz w:val="28"/>
          <w:szCs w:val="28"/>
          <w:lang w:val="nl-NL"/>
        </w:rPr>
      </w:pPr>
      <w:r w:rsidRPr="00E40903">
        <w:rPr>
          <w:sz w:val="28"/>
          <w:szCs w:val="28"/>
          <w:lang w:val="nl-NL"/>
        </w:rPr>
        <w:t>1. Học phí và các khoản chi liên quan đến học phí</w:t>
      </w:r>
    </w:p>
    <w:p w:rsidR="00A75FE1" w:rsidRPr="00E40903" w:rsidRDefault="00A75FE1" w:rsidP="001E10F5">
      <w:pPr>
        <w:keepNext/>
        <w:widowControl w:val="0"/>
        <w:spacing w:before="120" w:after="120"/>
        <w:ind w:firstLine="567"/>
        <w:jc w:val="both"/>
        <w:rPr>
          <w:sz w:val="28"/>
          <w:szCs w:val="28"/>
          <w:lang w:val="nl-NL"/>
        </w:rPr>
      </w:pPr>
      <w:r w:rsidRPr="00E40903">
        <w:rPr>
          <w:sz w:val="28"/>
          <w:szCs w:val="28"/>
          <w:lang w:val="nl-NL"/>
        </w:rPr>
        <w:t>Học phí và các khoản lệ phí bắt buộc (nếu có</w:t>
      </w:r>
      <w:r>
        <w:rPr>
          <w:sz w:val="28"/>
          <w:szCs w:val="28"/>
          <w:lang w:val="nl-NL"/>
        </w:rPr>
        <w:t xml:space="preserve">) như phí nhập học, phí đăng ký, phí thi đầu vào v.v... </w:t>
      </w:r>
      <w:r w:rsidRPr="00E40903">
        <w:rPr>
          <w:sz w:val="28"/>
          <w:szCs w:val="28"/>
          <w:lang w:val="nl-NL"/>
        </w:rPr>
        <w:t xml:space="preserve">phải trả cho các trường đại học đối tác </w:t>
      </w:r>
      <w:r>
        <w:rPr>
          <w:sz w:val="28"/>
          <w:szCs w:val="28"/>
          <w:lang w:val="nl-NL"/>
        </w:rPr>
        <w:t xml:space="preserve">của </w:t>
      </w:r>
      <w:r w:rsidRPr="00E40903">
        <w:rPr>
          <w:sz w:val="28"/>
          <w:szCs w:val="28"/>
          <w:lang w:val="nl-NL"/>
        </w:rPr>
        <w:t xml:space="preserve">Nhật Bản được các trường thông báo bằng văn bản </w:t>
      </w:r>
      <w:r>
        <w:rPr>
          <w:sz w:val="28"/>
          <w:szCs w:val="28"/>
          <w:lang w:val="nl-NL"/>
        </w:rPr>
        <w:t xml:space="preserve">cho Chủ đầu tư, </w:t>
      </w:r>
      <w:r w:rsidRPr="00E40903">
        <w:rPr>
          <w:sz w:val="28"/>
          <w:szCs w:val="28"/>
          <w:lang w:val="nl-NL"/>
        </w:rPr>
        <w:t xml:space="preserve">được chi </w:t>
      </w:r>
      <w:r>
        <w:rPr>
          <w:sz w:val="28"/>
          <w:szCs w:val="28"/>
          <w:lang w:val="nl-NL"/>
        </w:rPr>
        <w:t xml:space="preserve">trả </w:t>
      </w:r>
      <w:r w:rsidRPr="00E40903">
        <w:rPr>
          <w:sz w:val="28"/>
          <w:szCs w:val="28"/>
          <w:lang w:val="nl-NL"/>
        </w:rPr>
        <w:t>bằng đồng Yên Nhật Bản.</w:t>
      </w:r>
    </w:p>
    <w:p w:rsidR="00A75FE1" w:rsidRPr="003B2A93" w:rsidRDefault="00A75FE1" w:rsidP="001E10F5">
      <w:pPr>
        <w:keepNext/>
        <w:widowControl w:val="0"/>
        <w:spacing w:before="120" w:after="120"/>
        <w:ind w:firstLine="567"/>
        <w:jc w:val="both"/>
        <w:rPr>
          <w:sz w:val="28"/>
          <w:szCs w:val="28"/>
          <w:lang w:val="nl-NL"/>
        </w:rPr>
      </w:pPr>
      <w:r w:rsidRPr="00E40903">
        <w:rPr>
          <w:sz w:val="28"/>
          <w:szCs w:val="28"/>
          <w:lang w:val="nl-NL"/>
        </w:rPr>
        <w:t xml:space="preserve">2. Chi phí chương trình </w:t>
      </w:r>
      <w:r>
        <w:rPr>
          <w:sz w:val="28"/>
          <w:szCs w:val="28"/>
          <w:lang w:val="nl-NL"/>
        </w:rPr>
        <w:t xml:space="preserve">thực hành </w:t>
      </w:r>
      <w:r w:rsidRPr="00E40903">
        <w:rPr>
          <w:sz w:val="28"/>
          <w:szCs w:val="28"/>
          <w:lang w:val="nl-NL"/>
        </w:rPr>
        <w:t xml:space="preserve">nghiên cứu, thiết kế và chế tạo vệ tinh micro </w:t>
      </w:r>
      <w:r>
        <w:rPr>
          <w:sz w:val="28"/>
          <w:szCs w:val="28"/>
          <w:lang w:val="nl-NL"/>
        </w:rPr>
        <w:t xml:space="preserve">là các chi phí </w:t>
      </w:r>
      <w:r w:rsidRPr="00E40903">
        <w:rPr>
          <w:sz w:val="28"/>
          <w:szCs w:val="28"/>
          <w:lang w:val="nl-NL"/>
        </w:rPr>
        <w:t xml:space="preserve">phải trả cho các trường đại học đối tác </w:t>
      </w:r>
      <w:r>
        <w:rPr>
          <w:sz w:val="28"/>
          <w:szCs w:val="28"/>
          <w:lang w:val="nl-NL"/>
        </w:rPr>
        <w:t xml:space="preserve">của </w:t>
      </w:r>
      <w:r w:rsidRPr="00E40903">
        <w:rPr>
          <w:sz w:val="28"/>
          <w:szCs w:val="28"/>
          <w:lang w:val="nl-NL"/>
        </w:rPr>
        <w:t xml:space="preserve">Nhật Bản, </w:t>
      </w:r>
      <w:r>
        <w:rPr>
          <w:sz w:val="28"/>
          <w:szCs w:val="28"/>
          <w:lang w:val="nl-NL"/>
        </w:rPr>
        <w:t>theo</w:t>
      </w:r>
      <w:r w:rsidRPr="00E40903">
        <w:rPr>
          <w:sz w:val="28"/>
          <w:szCs w:val="28"/>
          <w:lang w:val="nl-NL"/>
        </w:rPr>
        <w:t xml:space="preserve"> Thỏa thuận </w:t>
      </w:r>
      <w:r>
        <w:rPr>
          <w:sz w:val="28"/>
          <w:szCs w:val="28"/>
          <w:lang w:val="nl-NL"/>
        </w:rPr>
        <w:t>hỗ trợ</w:t>
      </w:r>
      <w:r w:rsidRPr="00E40903">
        <w:rPr>
          <w:sz w:val="28"/>
          <w:szCs w:val="28"/>
          <w:lang w:val="nl-NL"/>
        </w:rPr>
        <w:t xml:space="preserve"> nghiên cứu khoa học ký giữa </w:t>
      </w:r>
      <w:r>
        <w:rPr>
          <w:sz w:val="28"/>
          <w:szCs w:val="28"/>
          <w:lang w:val="nl-NL"/>
        </w:rPr>
        <w:t>Chủ đầu tư</w:t>
      </w:r>
      <w:r w:rsidRPr="00E40903">
        <w:rPr>
          <w:sz w:val="28"/>
          <w:szCs w:val="28"/>
          <w:lang w:val="nl-NL"/>
        </w:rPr>
        <w:t xml:space="preserve"> và các trường đại học đối tác </w:t>
      </w:r>
      <w:r w:rsidRPr="00ED42BF">
        <w:rPr>
          <w:sz w:val="28"/>
          <w:szCs w:val="28"/>
          <w:lang w:val="nl-NL"/>
        </w:rPr>
        <w:t>đã được</w:t>
      </w:r>
      <w:r>
        <w:rPr>
          <w:sz w:val="28"/>
          <w:szCs w:val="28"/>
          <w:lang w:val="nl-NL"/>
        </w:rPr>
        <w:t xml:space="preserve"> VHL phê duyệt</w:t>
      </w:r>
      <w:r w:rsidRPr="00ED42BF">
        <w:rPr>
          <w:sz w:val="28"/>
          <w:szCs w:val="28"/>
          <w:lang w:val="nl-NL"/>
        </w:rPr>
        <w:t>.</w:t>
      </w:r>
      <w:r>
        <w:rPr>
          <w:sz w:val="28"/>
          <w:szCs w:val="28"/>
          <w:lang w:val="nl-NL"/>
        </w:rPr>
        <w:t xml:space="preserve"> Chi phí chương trình hỗ trợ thực  hành nghiên cứu, thiết kế và chế tạo vệ tinh micro </w:t>
      </w:r>
      <w:r w:rsidRPr="00E40903">
        <w:rPr>
          <w:sz w:val="28"/>
          <w:szCs w:val="28"/>
          <w:lang w:val="nl-NL"/>
        </w:rPr>
        <w:t>bao gồm: lương cho giảng viên hướng dẫn, chi phí mua sắm thiết bị vật tư, hóa chất và các chi phí cần thiết khác</w:t>
      </w:r>
      <w:r>
        <w:rPr>
          <w:sz w:val="28"/>
          <w:szCs w:val="28"/>
          <w:lang w:val="nl-NL"/>
        </w:rPr>
        <w:t xml:space="preserve"> </w:t>
      </w:r>
      <w:r w:rsidRPr="003B2A93">
        <w:rPr>
          <w:sz w:val="28"/>
          <w:szCs w:val="28"/>
          <w:lang w:val="nl-NL"/>
        </w:rPr>
        <w:t>trong khuôn khổ các Thỏa thuận</w:t>
      </w:r>
      <w:r>
        <w:rPr>
          <w:sz w:val="28"/>
          <w:szCs w:val="28"/>
          <w:lang w:val="nl-NL"/>
        </w:rPr>
        <w:t xml:space="preserve"> </w:t>
      </w:r>
      <w:r w:rsidRPr="003B2A93">
        <w:rPr>
          <w:sz w:val="28"/>
          <w:szCs w:val="28"/>
          <w:lang w:val="nl-NL"/>
        </w:rPr>
        <w:t xml:space="preserve">đã ký với các trường đại học đối tác </w:t>
      </w:r>
      <w:r>
        <w:rPr>
          <w:sz w:val="28"/>
          <w:szCs w:val="28"/>
          <w:lang w:val="nl-NL"/>
        </w:rPr>
        <w:t>của</w:t>
      </w:r>
      <w:r w:rsidRPr="003B2A93">
        <w:rPr>
          <w:sz w:val="28"/>
          <w:szCs w:val="28"/>
          <w:lang w:val="nl-NL"/>
        </w:rPr>
        <w:t xml:space="preserve"> Nhật Bản.</w:t>
      </w:r>
      <w:r>
        <w:rPr>
          <w:sz w:val="28"/>
          <w:szCs w:val="28"/>
          <w:lang w:val="nl-NL"/>
        </w:rPr>
        <w:t xml:space="preserve"> Cơ quan chủ quản, Chủ đầu tư chịu trách nhiệm về tính phù hợp của các chi phí này.</w:t>
      </w:r>
    </w:p>
    <w:p w:rsidR="00A75FE1" w:rsidRPr="00E40903" w:rsidRDefault="00A75FE1" w:rsidP="001E10F5">
      <w:pPr>
        <w:keepNext/>
        <w:widowControl w:val="0"/>
        <w:spacing w:before="120" w:after="120"/>
        <w:ind w:firstLine="567"/>
        <w:jc w:val="both"/>
        <w:rPr>
          <w:sz w:val="28"/>
          <w:szCs w:val="28"/>
          <w:lang w:val="nl-NL"/>
        </w:rPr>
      </w:pPr>
      <w:r w:rsidRPr="003B2A93">
        <w:rPr>
          <w:sz w:val="28"/>
          <w:szCs w:val="28"/>
          <w:lang w:val="nl-NL"/>
        </w:rPr>
        <w:t>3. Sinh hoạt phí</w:t>
      </w:r>
      <w:r w:rsidRPr="00E40903">
        <w:rPr>
          <w:sz w:val="28"/>
          <w:szCs w:val="28"/>
          <w:lang w:val="nl-NL"/>
        </w:rPr>
        <w:t> </w:t>
      </w:r>
    </w:p>
    <w:p w:rsidR="00A75FE1" w:rsidRPr="00E40903" w:rsidRDefault="00A75FE1" w:rsidP="001E10F5">
      <w:pPr>
        <w:keepNext/>
        <w:widowControl w:val="0"/>
        <w:spacing w:before="120" w:after="120"/>
        <w:ind w:firstLine="567"/>
        <w:jc w:val="both"/>
        <w:rPr>
          <w:sz w:val="28"/>
          <w:szCs w:val="28"/>
          <w:lang w:val="nl-NL"/>
        </w:rPr>
      </w:pPr>
      <w:r>
        <w:rPr>
          <w:sz w:val="28"/>
          <w:szCs w:val="28"/>
          <w:lang w:val="nl-NL"/>
        </w:rPr>
        <w:t xml:space="preserve">a) </w:t>
      </w:r>
      <w:r w:rsidRPr="00E40903">
        <w:rPr>
          <w:sz w:val="28"/>
          <w:szCs w:val="28"/>
          <w:lang w:val="nl-NL"/>
        </w:rPr>
        <w:t xml:space="preserve">Sinh hoạt phí của học viên </w:t>
      </w:r>
      <w:r>
        <w:rPr>
          <w:sz w:val="28"/>
          <w:szCs w:val="28"/>
          <w:lang w:val="nl-NL"/>
        </w:rPr>
        <w:t>là chi phí nhằm</w:t>
      </w:r>
      <w:r w:rsidRPr="00E40903">
        <w:rPr>
          <w:sz w:val="28"/>
          <w:szCs w:val="28"/>
          <w:lang w:val="nl-NL"/>
        </w:rPr>
        <w:t xml:space="preserve"> đảm bảo nhu cầu sinh hoạt của học viên theo học chương trình đào tạo vệ tinh cơ bản của Dự án</w:t>
      </w:r>
      <w:r>
        <w:rPr>
          <w:sz w:val="28"/>
          <w:szCs w:val="28"/>
          <w:lang w:val="nl-NL"/>
        </w:rPr>
        <w:t xml:space="preserve">. Sinh hoạt phí </w:t>
      </w:r>
      <w:r w:rsidRPr="00E40903">
        <w:rPr>
          <w:sz w:val="28"/>
          <w:szCs w:val="28"/>
          <w:lang w:val="nl-NL"/>
        </w:rPr>
        <w:t xml:space="preserve">bao gồm: tiền ăn, </w:t>
      </w:r>
      <w:r>
        <w:rPr>
          <w:sz w:val="28"/>
          <w:szCs w:val="28"/>
          <w:lang w:val="nl-NL"/>
        </w:rPr>
        <w:t xml:space="preserve">tiền </w:t>
      </w:r>
      <w:r w:rsidRPr="00E40903">
        <w:rPr>
          <w:sz w:val="28"/>
          <w:szCs w:val="28"/>
          <w:lang w:val="nl-NL"/>
        </w:rPr>
        <w:t>ở, chi phí đi lại hàng ngày, tiền tài liệu và đồ dùng học tập.</w:t>
      </w:r>
    </w:p>
    <w:p w:rsidR="00A75FE1" w:rsidRDefault="00A75FE1" w:rsidP="001E10F5">
      <w:pPr>
        <w:keepNext/>
        <w:widowControl w:val="0"/>
        <w:spacing w:before="120" w:after="120"/>
        <w:ind w:firstLine="567"/>
        <w:jc w:val="both"/>
        <w:rPr>
          <w:sz w:val="28"/>
          <w:szCs w:val="28"/>
          <w:lang w:val="nl-NL"/>
        </w:rPr>
      </w:pPr>
      <w:r w:rsidRPr="00E40903">
        <w:rPr>
          <w:sz w:val="28"/>
          <w:szCs w:val="28"/>
          <w:lang w:val="nl-NL"/>
        </w:rPr>
        <w:t>b) Sinh hoạt phí của học viên được cấp từ ngày nhập học đến ngày kết thúc</w:t>
      </w:r>
      <w:r>
        <w:rPr>
          <w:sz w:val="28"/>
          <w:szCs w:val="28"/>
          <w:lang w:val="nl-NL"/>
        </w:rPr>
        <w:t xml:space="preserve"> học tập</w:t>
      </w:r>
      <w:r w:rsidRPr="00E40903">
        <w:rPr>
          <w:sz w:val="28"/>
          <w:szCs w:val="28"/>
          <w:lang w:val="nl-NL"/>
        </w:rPr>
        <w:t xml:space="preserve"> thực tế nhưng không vượt quá thời gian ghi trong quyết định cử cán bộ đi học nước ngoài của </w:t>
      </w:r>
      <w:r>
        <w:rPr>
          <w:sz w:val="28"/>
          <w:szCs w:val="28"/>
          <w:lang w:val="nl-NL"/>
        </w:rPr>
        <w:t>TTVTQG</w:t>
      </w:r>
      <w:r w:rsidRPr="00E40903">
        <w:rPr>
          <w:sz w:val="28"/>
          <w:szCs w:val="28"/>
          <w:lang w:val="nl-NL"/>
        </w:rPr>
        <w:t>. Mức sinh hoạt phí là 1</w:t>
      </w:r>
      <w:r>
        <w:rPr>
          <w:sz w:val="28"/>
          <w:szCs w:val="28"/>
          <w:lang w:val="nl-NL"/>
        </w:rPr>
        <w:t>60</w:t>
      </w:r>
      <w:r w:rsidRPr="00E40903">
        <w:rPr>
          <w:sz w:val="28"/>
          <w:szCs w:val="28"/>
          <w:lang w:val="nl-NL"/>
        </w:rPr>
        <w:t>.000 Yên Nhật Bản/học viên/tháng.</w:t>
      </w:r>
    </w:p>
    <w:p w:rsidR="00A75FE1" w:rsidRPr="007C4FD6" w:rsidRDefault="00A75FE1" w:rsidP="001E10F5">
      <w:pPr>
        <w:keepNext/>
        <w:widowControl w:val="0"/>
        <w:spacing w:before="120" w:after="120"/>
        <w:ind w:firstLine="567"/>
        <w:jc w:val="both"/>
        <w:rPr>
          <w:sz w:val="28"/>
          <w:szCs w:val="28"/>
          <w:lang w:val="nl-NL"/>
        </w:rPr>
      </w:pPr>
      <w:r w:rsidRPr="003B2A93">
        <w:rPr>
          <w:sz w:val="28"/>
          <w:szCs w:val="28"/>
          <w:lang w:val="nl-NL"/>
        </w:rPr>
        <w:t>c)</w:t>
      </w:r>
      <w:r>
        <w:rPr>
          <w:sz w:val="28"/>
          <w:szCs w:val="28"/>
          <w:lang w:val="nl-NL"/>
        </w:rPr>
        <w:t xml:space="preserve"> </w:t>
      </w:r>
      <w:r w:rsidRPr="007C4FD6">
        <w:rPr>
          <w:sz w:val="28"/>
          <w:szCs w:val="28"/>
          <w:lang w:val="nl-NL"/>
        </w:rPr>
        <w:t>Học viên bắt đầu nhập học khi làm thủ tục đi học ở nước ngoài được cấp tạm ứng trước 01 tháng tiền sinh hoạt phí tại Việt Nam.</w:t>
      </w:r>
    </w:p>
    <w:p w:rsidR="00A75FE1" w:rsidRPr="00C137FC" w:rsidRDefault="00A75FE1" w:rsidP="001E10F5">
      <w:pPr>
        <w:keepNext/>
        <w:spacing w:before="120" w:after="120"/>
        <w:ind w:firstLine="567"/>
        <w:jc w:val="both"/>
        <w:rPr>
          <w:b/>
          <w:i/>
          <w:sz w:val="28"/>
          <w:szCs w:val="28"/>
          <w:lang w:val="nl-NL"/>
        </w:rPr>
      </w:pPr>
      <w:r w:rsidRPr="007C4FD6">
        <w:rPr>
          <w:sz w:val="28"/>
          <w:szCs w:val="28"/>
          <w:lang w:val="nl-NL"/>
        </w:rPr>
        <w:t xml:space="preserve">d) </w:t>
      </w:r>
      <w:r w:rsidRPr="00ED42BF">
        <w:rPr>
          <w:sz w:val="28"/>
          <w:szCs w:val="28"/>
          <w:lang w:val="nl-NL"/>
        </w:rPr>
        <w:t xml:space="preserve">Sinh hoạt phí cấp </w:t>
      </w:r>
      <w:r>
        <w:rPr>
          <w:sz w:val="28"/>
          <w:szCs w:val="28"/>
          <w:lang w:val="nl-NL"/>
        </w:rPr>
        <w:t>0</w:t>
      </w:r>
      <w:r w:rsidRPr="00ED42BF">
        <w:rPr>
          <w:sz w:val="28"/>
          <w:szCs w:val="28"/>
          <w:lang w:val="nl-NL"/>
        </w:rPr>
        <w:t>3 tháng/lần vào đầu mỗi kỳ thanh toán.</w:t>
      </w:r>
    </w:p>
    <w:p w:rsidR="00A75FE1" w:rsidRPr="007C4FD6" w:rsidRDefault="00A75FE1" w:rsidP="001E10F5">
      <w:pPr>
        <w:keepNext/>
        <w:spacing w:before="120" w:after="120"/>
        <w:ind w:firstLine="567"/>
        <w:jc w:val="both"/>
        <w:rPr>
          <w:sz w:val="28"/>
          <w:szCs w:val="28"/>
          <w:lang w:val="nl-NL"/>
        </w:rPr>
      </w:pPr>
      <w:r w:rsidRPr="007C4FD6">
        <w:rPr>
          <w:sz w:val="28"/>
          <w:szCs w:val="28"/>
          <w:lang w:val="nl-NL"/>
        </w:rPr>
        <w:t>4. Bảo hiểm y tế cho học viên</w:t>
      </w:r>
    </w:p>
    <w:p w:rsidR="00A75FE1" w:rsidRPr="001A574B" w:rsidRDefault="00A75FE1" w:rsidP="001E10F5">
      <w:pPr>
        <w:keepNext/>
        <w:spacing w:before="120" w:after="120"/>
        <w:ind w:firstLine="567"/>
        <w:jc w:val="both"/>
        <w:rPr>
          <w:sz w:val="28"/>
          <w:szCs w:val="28"/>
          <w:lang w:val="nl-NL"/>
        </w:rPr>
      </w:pPr>
      <w:r w:rsidRPr="001A574B">
        <w:rPr>
          <w:sz w:val="28"/>
          <w:szCs w:val="28"/>
          <w:lang w:val="nl-NL"/>
        </w:rPr>
        <w:t>a) Mức bảo hiểm y tế đối với học viên được cấp bằng đồng Yên Nhật Bản theo thực chi nhưng không vượt quá mức 44.000 Yên Nhật Bản/học viên/năm.</w:t>
      </w:r>
    </w:p>
    <w:p w:rsidR="00A75FE1" w:rsidRPr="001A574B" w:rsidRDefault="00A75FE1" w:rsidP="001E10F5">
      <w:pPr>
        <w:keepNext/>
        <w:spacing w:before="120" w:after="120"/>
        <w:ind w:firstLine="567"/>
        <w:jc w:val="both"/>
        <w:rPr>
          <w:sz w:val="28"/>
          <w:szCs w:val="28"/>
          <w:lang w:val="nl-NL"/>
        </w:rPr>
      </w:pPr>
      <w:r w:rsidRPr="001A574B">
        <w:rPr>
          <w:sz w:val="28"/>
          <w:szCs w:val="28"/>
          <w:lang w:val="nl-NL"/>
        </w:rPr>
        <w:t xml:space="preserve">b) Trường hợp học viên vì lý do khác mua bảo hiểm y tế ở mức cao hơn mức qui định tại Thông tư này thì học viên phải tự bù phần chênh lệch. </w:t>
      </w:r>
    </w:p>
    <w:p w:rsidR="00A75FE1" w:rsidRPr="001A574B" w:rsidRDefault="00A75FE1" w:rsidP="001E10F5">
      <w:pPr>
        <w:keepNext/>
        <w:spacing w:before="120" w:after="120"/>
        <w:ind w:firstLine="567"/>
        <w:jc w:val="both"/>
        <w:rPr>
          <w:sz w:val="28"/>
          <w:szCs w:val="28"/>
          <w:lang w:val="nl-NL"/>
        </w:rPr>
      </w:pPr>
      <w:r w:rsidRPr="001A574B">
        <w:rPr>
          <w:sz w:val="28"/>
          <w:szCs w:val="28"/>
          <w:lang w:val="nl-NL"/>
        </w:rPr>
        <w:t>5. Tiền vé máy bay đi và về cho học viên</w:t>
      </w:r>
    </w:p>
    <w:p w:rsidR="00A75FE1" w:rsidRPr="001A574B" w:rsidRDefault="00A75FE1" w:rsidP="001E10F5">
      <w:pPr>
        <w:keepNext/>
        <w:widowControl w:val="0"/>
        <w:spacing w:before="120" w:after="120"/>
        <w:ind w:firstLine="567"/>
        <w:jc w:val="both"/>
        <w:rPr>
          <w:sz w:val="28"/>
          <w:szCs w:val="28"/>
          <w:lang w:val="nl-NL"/>
        </w:rPr>
      </w:pPr>
      <w:r w:rsidRPr="001A574B">
        <w:rPr>
          <w:sz w:val="28"/>
          <w:szCs w:val="28"/>
          <w:lang w:val="nl-NL"/>
        </w:rPr>
        <w:t>Học viên được cấp một lượt vé từ Việt Nam đến nơi học tập và một lượt vé từ nơi học tập về Việt Nam hạng phổ thông (theo thực chi) theo quy định tại Thông tư số 102/2012/TT-BTC ngày 21 ngày 6 năm 2012 của Bộ Tài chính “Quy định chế độ công tác phí cho cán bộ, công chức Nhà nước đi công tác ở nước ngoài do Ngân sách nhà nước bảo đảm kinh phí”.</w:t>
      </w:r>
    </w:p>
    <w:p w:rsidR="00A75FE1" w:rsidRPr="001A574B" w:rsidRDefault="00A75FE1" w:rsidP="001E10F5">
      <w:pPr>
        <w:keepNext/>
        <w:widowControl w:val="0"/>
        <w:spacing w:before="120" w:after="120"/>
        <w:ind w:firstLine="567"/>
        <w:jc w:val="both"/>
        <w:rPr>
          <w:sz w:val="28"/>
          <w:szCs w:val="28"/>
          <w:lang w:val="nl-NL"/>
        </w:rPr>
      </w:pPr>
      <w:r w:rsidRPr="001A574B">
        <w:rPr>
          <w:sz w:val="28"/>
          <w:szCs w:val="28"/>
          <w:lang w:val="nl-NL"/>
        </w:rPr>
        <w:t>6. Chi phí đi đường (để bù đắp các khoản lệ phí sân bay Việt Nam và thuê phương tiện từ sân bay về nơi ở) được cấp một lần với mức khoán là 11.000 Yên Nhật Bản/học viên cho suốt quá trình học tập theo quyết định cử cán bộ đi học nước ngoài.</w:t>
      </w:r>
    </w:p>
    <w:p w:rsidR="00A75FE1" w:rsidRDefault="00A75FE1" w:rsidP="001E10F5">
      <w:pPr>
        <w:keepNext/>
        <w:widowControl w:val="0"/>
        <w:spacing w:before="120" w:after="120"/>
        <w:ind w:firstLine="567"/>
        <w:jc w:val="both"/>
        <w:rPr>
          <w:b/>
          <w:sz w:val="28"/>
          <w:szCs w:val="28"/>
          <w:lang w:val="nl-NL"/>
        </w:rPr>
      </w:pPr>
      <w:r w:rsidRPr="001A574B">
        <w:rPr>
          <w:sz w:val="28"/>
          <w:szCs w:val="28"/>
          <w:lang w:val="nl-NL"/>
        </w:rPr>
        <w:t xml:space="preserve">7. </w:t>
      </w:r>
      <w:r w:rsidRPr="00E40903">
        <w:rPr>
          <w:sz w:val="28"/>
          <w:szCs w:val="28"/>
          <w:lang w:val="nl-NL"/>
        </w:rPr>
        <w:t>Chi phí làm hộ chiếu, cấp visa cho học viên</w:t>
      </w:r>
      <w:r>
        <w:rPr>
          <w:sz w:val="28"/>
          <w:szCs w:val="28"/>
          <w:lang w:val="nl-NL"/>
        </w:rPr>
        <w:t xml:space="preserve"> </w:t>
      </w:r>
      <w:r w:rsidRPr="00E40903">
        <w:rPr>
          <w:sz w:val="28"/>
          <w:szCs w:val="28"/>
          <w:lang w:val="nl-NL"/>
        </w:rPr>
        <w:t xml:space="preserve">được thanh toán </w:t>
      </w:r>
      <w:r>
        <w:rPr>
          <w:sz w:val="28"/>
          <w:szCs w:val="28"/>
          <w:lang w:val="nl-NL"/>
        </w:rPr>
        <w:t>một</w:t>
      </w:r>
      <w:r w:rsidRPr="00E40903">
        <w:rPr>
          <w:sz w:val="28"/>
          <w:szCs w:val="28"/>
          <w:lang w:val="nl-NL"/>
        </w:rPr>
        <w:t xml:space="preserve"> lần theo phương thức hoàn trả chi phí do học viên đã chi để làm hộ chiếu, xin visa căn cứ vào hóa đơn thực chi của cơ quan </w:t>
      </w:r>
      <w:r>
        <w:rPr>
          <w:sz w:val="28"/>
          <w:szCs w:val="28"/>
          <w:lang w:val="nl-NL"/>
        </w:rPr>
        <w:t>cấp hộ chiếu, visa</w:t>
      </w:r>
      <w:r w:rsidRPr="00E40903">
        <w:rPr>
          <w:sz w:val="28"/>
          <w:szCs w:val="28"/>
          <w:lang w:val="nl-NL"/>
        </w:rPr>
        <w:t>.</w:t>
      </w:r>
    </w:p>
    <w:p w:rsidR="00A75FE1" w:rsidRDefault="00A75FE1" w:rsidP="001E10F5">
      <w:pPr>
        <w:keepNext/>
        <w:widowControl w:val="0"/>
        <w:spacing w:before="120" w:after="120"/>
        <w:ind w:firstLine="567"/>
        <w:jc w:val="both"/>
        <w:rPr>
          <w:b/>
          <w:sz w:val="28"/>
          <w:szCs w:val="28"/>
          <w:lang w:val="nl-NL"/>
        </w:rPr>
      </w:pPr>
      <w:r>
        <w:rPr>
          <w:sz w:val="28"/>
          <w:szCs w:val="28"/>
          <w:lang w:val="nl-NL"/>
        </w:rPr>
        <w:t>8</w:t>
      </w:r>
      <w:r w:rsidRPr="00E40903">
        <w:rPr>
          <w:sz w:val="28"/>
          <w:szCs w:val="28"/>
          <w:lang w:val="nl-NL"/>
        </w:rPr>
        <w:t xml:space="preserve">. Các khoản chi khác </w:t>
      </w:r>
    </w:p>
    <w:p w:rsidR="00A75FE1" w:rsidRDefault="00A75FE1" w:rsidP="001E10F5">
      <w:pPr>
        <w:keepNext/>
        <w:widowControl w:val="0"/>
        <w:spacing w:before="120" w:after="120"/>
        <w:ind w:firstLine="567"/>
        <w:jc w:val="both"/>
        <w:rPr>
          <w:sz w:val="28"/>
          <w:szCs w:val="28"/>
          <w:lang w:val="nl-NL"/>
        </w:rPr>
      </w:pPr>
      <w:r w:rsidRPr="001E314B">
        <w:rPr>
          <w:sz w:val="28"/>
          <w:szCs w:val="28"/>
          <w:lang w:val="nl-NL"/>
        </w:rPr>
        <w:t>a) Chi phí hỗ trợ mua máy tính được cấp một lần với mức khoán là 150.000 Yên Nhật Bản/học viên trong suốt quá trình học tập theo quyết định cử cán bộ đi học nước ngoài.</w:t>
      </w:r>
      <w:r>
        <w:rPr>
          <w:sz w:val="28"/>
          <w:szCs w:val="28"/>
          <w:lang w:val="nl-NL"/>
        </w:rPr>
        <w:t xml:space="preserve"> </w:t>
      </w:r>
      <w:r w:rsidRPr="001E314B">
        <w:rPr>
          <w:sz w:val="28"/>
          <w:szCs w:val="28"/>
          <w:lang w:val="nl-NL"/>
        </w:rPr>
        <w:t>Sau thời gian học, học viên có trách nhiệm trả lại máy tính cho T</w:t>
      </w:r>
      <w:r>
        <w:rPr>
          <w:sz w:val="28"/>
          <w:szCs w:val="28"/>
          <w:lang w:val="nl-NL"/>
        </w:rPr>
        <w:t>TVTQG để quản lý, sử dụng theo q</w:t>
      </w:r>
      <w:r w:rsidRPr="001E314B">
        <w:rPr>
          <w:sz w:val="28"/>
          <w:szCs w:val="28"/>
          <w:lang w:val="nl-NL"/>
        </w:rPr>
        <w:t>uy định về quản lý, sử dụng tài sản nhà nước.</w:t>
      </w:r>
    </w:p>
    <w:p w:rsidR="00A75FE1" w:rsidRPr="007C4FD6" w:rsidRDefault="00A75FE1" w:rsidP="001E10F5">
      <w:pPr>
        <w:keepNext/>
        <w:widowControl w:val="0"/>
        <w:spacing w:before="120" w:after="120"/>
        <w:ind w:firstLine="567"/>
        <w:jc w:val="both"/>
        <w:rPr>
          <w:sz w:val="28"/>
          <w:szCs w:val="28"/>
          <w:lang w:val="nl-NL"/>
        </w:rPr>
      </w:pPr>
      <w:r w:rsidRPr="007C4FD6">
        <w:rPr>
          <w:sz w:val="28"/>
          <w:szCs w:val="28"/>
          <w:lang w:val="nl-NL"/>
        </w:rPr>
        <w:t>b) Chi phí tham dự hội thảo</w:t>
      </w:r>
    </w:p>
    <w:p w:rsidR="00A75FE1" w:rsidRPr="007C4FD6" w:rsidRDefault="00A75FE1" w:rsidP="001E10F5">
      <w:pPr>
        <w:keepNext/>
        <w:widowControl w:val="0"/>
        <w:spacing w:before="120" w:after="120"/>
        <w:ind w:firstLine="567"/>
        <w:jc w:val="both"/>
        <w:rPr>
          <w:sz w:val="28"/>
          <w:szCs w:val="28"/>
          <w:lang w:val="nl-NL"/>
        </w:rPr>
      </w:pPr>
      <w:r w:rsidRPr="007C4FD6">
        <w:rPr>
          <w:sz w:val="28"/>
          <w:szCs w:val="28"/>
          <w:lang w:val="nl-NL"/>
        </w:rPr>
        <w:t>Học viên tham dự hội thảo nghiên cứu, thiết kế và chế tạo vệ tinh micro trong khuôn khổ chương trình đào tạo vệ tinh cơ bản được thanh toán một số khoản chi phí sau nếu hội thảo được tổ chức tại thành phố khác thành phố đang ở:</w:t>
      </w:r>
    </w:p>
    <w:p w:rsidR="00A75FE1" w:rsidRPr="001A574B" w:rsidRDefault="00A75FE1" w:rsidP="001E10F5">
      <w:pPr>
        <w:keepNext/>
        <w:widowControl w:val="0"/>
        <w:spacing w:before="120" w:after="120"/>
        <w:ind w:firstLine="567"/>
        <w:jc w:val="both"/>
        <w:rPr>
          <w:sz w:val="28"/>
          <w:szCs w:val="28"/>
          <w:lang w:val="nl-NL"/>
        </w:rPr>
      </w:pPr>
      <w:r w:rsidRPr="001A574B">
        <w:rPr>
          <w:sz w:val="26"/>
          <w:szCs w:val="26"/>
          <w:lang w:val="nl-NL"/>
        </w:rPr>
        <w:t xml:space="preserve">- </w:t>
      </w:r>
      <w:r w:rsidRPr="001A574B">
        <w:rPr>
          <w:sz w:val="28"/>
          <w:szCs w:val="28"/>
          <w:shd w:val="clear" w:color="auto" w:fill="FFFFFF"/>
          <w:lang w:val="nl-NL"/>
        </w:rPr>
        <w:t xml:space="preserve">Tiền vé đi lại từ nơi ở đến nơi tổ chức hội thảo và ngược lại theo chi phí thực tế (vé máy bay, vé tàu, vé xe). </w:t>
      </w:r>
    </w:p>
    <w:p w:rsidR="00A75FE1" w:rsidRPr="001A574B" w:rsidRDefault="00A75FE1" w:rsidP="001E10F5">
      <w:pPr>
        <w:keepNext/>
        <w:widowControl w:val="0"/>
        <w:spacing w:before="120" w:after="120"/>
        <w:ind w:firstLine="567"/>
        <w:jc w:val="both"/>
        <w:rPr>
          <w:sz w:val="28"/>
          <w:szCs w:val="28"/>
          <w:highlight w:val="yellow"/>
          <w:shd w:val="clear" w:color="auto" w:fill="FFFFFF"/>
          <w:lang w:val="nl-NL"/>
        </w:rPr>
      </w:pPr>
      <w:r w:rsidRPr="001A574B">
        <w:rPr>
          <w:sz w:val="28"/>
          <w:szCs w:val="28"/>
          <w:shd w:val="clear" w:color="auto" w:fill="FFFFFF"/>
          <w:lang w:val="nl-NL"/>
        </w:rPr>
        <w:t>Trường hợp vé phương tiện đi lại công cộng bằng điện tử không có cuống vé thì trưởng đoàn học viên chịu trách nhiệm về việc kê khai vé theo thực tế phù hợp với lịch trình hội thảo và trình TTVTQG ký xác nhận khi làm thủ tục thanh toán. TTVTQG có nghĩa vụ xác nhận tính hợp lý, hợp lệ của các chi phí phương tiện đi lại công cộng không có cuống vé.</w:t>
      </w:r>
    </w:p>
    <w:p w:rsidR="00A75FE1" w:rsidRPr="001A574B" w:rsidRDefault="00A75FE1" w:rsidP="001E10F5">
      <w:pPr>
        <w:keepNext/>
        <w:widowControl w:val="0"/>
        <w:spacing w:before="120" w:after="120"/>
        <w:ind w:firstLine="567"/>
        <w:jc w:val="both"/>
        <w:rPr>
          <w:sz w:val="28"/>
          <w:szCs w:val="28"/>
          <w:lang w:val="nl-NL"/>
        </w:rPr>
      </w:pPr>
      <w:r w:rsidRPr="001A574B">
        <w:rPr>
          <w:sz w:val="28"/>
          <w:szCs w:val="28"/>
          <w:lang w:val="nl-NL"/>
        </w:rPr>
        <w:t>- Tiền thuê phòng nghỉ tại nơi đến dự hội thảo với mức khoán là 8.600 JPY/đêm/học viên tính từ ngày bắt đầu đến ngày kết thúc hội thảo.</w:t>
      </w:r>
    </w:p>
    <w:p w:rsidR="00A75FE1" w:rsidRPr="001A574B" w:rsidRDefault="00A75FE1" w:rsidP="001E10F5">
      <w:pPr>
        <w:keepNext/>
        <w:widowControl w:val="0"/>
        <w:spacing w:before="120" w:after="120"/>
        <w:ind w:firstLine="567"/>
        <w:jc w:val="both"/>
        <w:rPr>
          <w:sz w:val="28"/>
          <w:szCs w:val="28"/>
          <w:lang w:val="nl-NL"/>
        </w:rPr>
      </w:pPr>
      <w:r w:rsidRPr="001A574B">
        <w:rPr>
          <w:sz w:val="28"/>
          <w:szCs w:val="28"/>
          <w:lang w:val="nl-NL"/>
        </w:rPr>
        <w:t>- Lệ phí sân bay (nếu có).</w:t>
      </w:r>
    </w:p>
    <w:p w:rsidR="00A75FE1" w:rsidRDefault="00A75FE1" w:rsidP="001E10F5">
      <w:pPr>
        <w:keepNext/>
        <w:widowControl w:val="0"/>
        <w:spacing w:before="120" w:after="120"/>
        <w:ind w:firstLine="567"/>
        <w:jc w:val="both"/>
        <w:rPr>
          <w:sz w:val="28"/>
          <w:szCs w:val="28"/>
        </w:rPr>
      </w:pPr>
      <w:r w:rsidRPr="008C23C5">
        <w:rPr>
          <w:sz w:val="28"/>
          <w:szCs w:val="28"/>
        </w:rPr>
        <w:t>c) Các chi phí khác theo quy định chung về đào tạo sử dụng vốn Ngân sách Nhà nước và quy định của Hiệp định vay.</w:t>
      </w:r>
    </w:p>
    <w:p w:rsidR="00A75FE1" w:rsidRDefault="00A75FE1" w:rsidP="001E10F5">
      <w:pPr>
        <w:keepNext/>
        <w:widowControl w:val="0"/>
        <w:spacing w:before="120" w:after="120"/>
        <w:jc w:val="center"/>
        <w:rPr>
          <w:sz w:val="28"/>
          <w:szCs w:val="28"/>
          <w:highlight w:val="cyan"/>
          <w:lang w:val="nl-NL"/>
        </w:rPr>
      </w:pPr>
      <w:r w:rsidRPr="00E40903">
        <w:rPr>
          <w:b/>
          <w:sz w:val="28"/>
          <w:szCs w:val="28"/>
        </w:rPr>
        <w:t>Mục 2</w:t>
      </w:r>
      <w:r>
        <w:rPr>
          <w:b/>
          <w:sz w:val="28"/>
          <w:szCs w:val="28"/>
        </w:rPr>
        <w:br/>
      </w:r>
      <w:r w:rsidRPr="00E40903">
        <w:rPr>
          <w:b/>
          <w:sz w:val="28"/>
          <w:szCs w:val="28"/>
        </w:rPr>
        <w:t>THỦ TỤC RÚT VỐN VÀ QUẢN LÝ VỐN</w:t>
      </w:r>
    </w:p>
    <w:p w:rsidR="00A75FE1" w:rsidRPr="00BB5947" w:rsidRDefault="00A75FE1" w:rsidP="001E10F5">
      <w:pPr>
        <w:keepNext/>
        <w:widowControl w:val="0"/>
        <w:tabs>
          <w:tab w:val="left" w:pos="7105"/>
        </w:tabs>
        <w:spacing w:before="120" w:after="120"/>
        <w:ind w:firstLine="567"/>
        <w:jc w:val="both"/>
        <w:rPr>
          <w:b/>
          <w:sz w:val="28"/>
          <w:szCs w:val="28"/>
          <w:lang w:val="nl-NL"/>
        </w:rPr>
      </w:pPr>
      <w:r w:rsidRPr="00E40903">
        <w:rPr>
          <w:b/>
          <w:sz w:val="28"/>
          <w:szCs w:val="28"/>
          <w:lang w:val="nl-NL"/>
        </w:rPr>
        <w:t xml:space="preserve">Điều </w:t>
      </w:r>
      <w:r>
        <w:rPr>
          <w:b/>
          <w:sz w:val="28"/>
          <w:szCs w:val="28"/>
          <w:lang w:val="nl-NL"/>
        </w:rPr>
        <w:t xml:space="preserve">6. Rút vốn lần đầu về tài khoản đặc biệt </w:t>
      </w:r>
      <w:r w:rsidRPr="00DF6D73">
        <w:rPr>
          <w:sz w:val="28"/>
          <w:szCs w:val="28"/>
          <w:lang w:val="nl-NL"/>
        </w:rPr>
        <w:tab/>
      </w:r>
    </w:p>
    <w:p w:rsidR="00A75FE1" w:rsidRPr="00E40903" w:rsidRDefault="00A75FE1" w:rsidP="001E10F5">
      <w:pPr>
        <w:keepNext/>
        <w:widowControl w:val="0"/>
        <w:spacing w:before="120" w:after="120"/>
        <w:ind w:firstLine="567"/>
        <w:jc w:val="both"/>
        <w:rPr>
          <w:i/>
          <w:sz w:val="28"/>
          <w:szCs w:val="28"/>
          <w:lang w:val="nl-NL"/>
        </w:rPr>
      </w:pPr>
      <w:r>
        <w:rPr>
          <w:sz w:val="28"/>
          <w:szCs w:val="28"/>
          <w:lang w:val="nl-NL"/>
        </w:rPr>
        <w:t xml:space="preserve">1. </w:t>
      </w:r>
      <w:r w:rsidRPr="00DF6D73">
        <w:rPr>
          <w:sz w:val="28"/>
          <w:szCs w:val="28"/>
          <w:lang w:val="nl-NL"/>
        </w:rPr>
        <w:t xml:space="preserve">Bộ Tài chính (Cục Quản lý nợ và Tài chính đối ngoại) yêu cầu Ngân hàng Ngoại thương Việt Nam mở </w:t>
      </w:r>
      <w:r>
        <w:rPr>
          <w:sz w:val="28"/>
          <w:szCs w:val="28"/>
          <w:lang w:val="nl-NL"/>
        </w:rPr>
        <w:t xml:space="preserve">tài khoản đặc biệt (sau đây viết tắt là TKĐB) </w:t>
      </w:r>
      <w:r w:rsidRPr="00DF6D73">
        <w:rPr>
          <w:sz w:val="28"/>
          <w:szCs w:val="28"/>
          <w:lang w:val="nl-NL"/>
        </w:rPr>
        <w:t>phục vụ Dự án tại Ngân hàng Tokyo-Mitsubishi</w:t>
      </w:r>
      <w:r>
        <w:rPr>
          <w:sz w:val="28"/>
          <w:szCs w:val="28"/>
          <w:lang w:val="nl-NL"/>
        </w:rPr>
        <w:t xml:space="preserve"> (sau đây viết tắt là BTMU)</w:t>
      </w:r>
      <w:r w:rsidRPr="00DF6D73">
        <w:rPr>
          <w:sz w:val="28"/>
          <w:szCs w:val="28"/>
          <w:lang w:val="nl-NL"/>
        </w:rPr>
        <w:t>.</w:t>
      </w:r>
    </w:p>
    <w:p w:rsidR="00A75FE1" w:rsidRDefault="00A75FE1" w:rsidP="001E10F5">
      <w:pPr>
        <w:pStyle w:val="ListParagraph"/>
        <w:keepNext/>
        <w:widowControl w:val="0"/>
        <w:spacing w:before="120"/>
        <w:ind w:left="0" w:firstLine="567"/>
        <w:contextualSpacing w:val="0"/>
        <w:jc w:val="both"/>
        <w:rPr>
          <w:sz w:val="28"/>
          <w:szCs w:val="28"/>
          <w:lang w:val="nl-NL"/>
        </w:rPr>
      </w:pPr>
      <w:r>
        <w:rPr>
          <w:sz w:val="28"/>
          <w:szCs w:val="28"/>
          <w:lang w:val="nl-NL"/>
        </w:rPr>
        <w:t xml:space="preserve">2. Việc rút vốn lần đầu về TKĐB được thực hiện căn cứ trên hạn mức (hoặc mức trần) của TKĐB quy định trong Hiệp định vay. Sau khi Hiệp định vay có hiệu lực, TTVTQG gửi Bộ Tài chính bộ hồ sơ gồm: (i) công văn đề nghị rút vốn, (ii) kế hoạch chi tiêu chi tiết cho 3 tháng tiếp theo. Trong vòng 05 ngày làm việc sau khi nhận đầy đủ hồ sơ hợp lệ, </w:t>
      </w:r>
      <w:r w:rsidRPr="00E40903">
        <w:rPr>
          <w:sz w:val="28"/>
          <w:szCs w:val="28"/>
          <w:lang w:val="nl-NL"/>
        </w:rPr>
        <w:t xml:space="preserve">Bộ </w:t>
      </w:r>
      <w:r w:rsidRPr="00DF6D73">
        <w:rPr>
          <w:sz w:val="28"/>
          <w:szCs w:val="28"/>
          <w:lang w:val="nl-NL"/>
        </w:rPr>
        <w:t>T</w:t>
      </w:r>
      <w:r w:rsidRPr="00E40903">
        <w:rPr>
          <w:sz w:val="28"/>
          <w:szCs w:val="28"/>
          <w:lang w:val="nl-NL"/>
        </w:rPr>
        <w:t xml:space="preserve">ài chính </w:t>
      </w:r>
      <w:r>
        <w:rPr>
          <w:sz w:val="28"/>
          <w:szCs w:val="28"/>
          <w:lang w:val="nl-NL"/>
        </w:rPr>
        <w:t xml:space="preserve">(Cục Quản lý nợ và Tài chính đối ngoại) xem xét và ký đơn rút vốn gửi nhà tài trợ. </w:t>
      </w:r>
    </w:p>
    <w:p w:rsidR="00A75FE1" w:rsidRPr="007C4FD6" w:rsidRDefault="00A75FE1" w:rsidP="001E10F5">
      <w:pPr>
        <w:pStyle w:val="ListParagraph"/>
        <w:keepNext/>
        <w:widowControl w:val="0"/>
        <w:spacing w:before="120"/>
        <w:ind w:left="567"/>
        <w:contextualSpacing w:val="0"/>
        <w:jc w:val="both"/>
        <w:rPr>
          <w:b/>
          <w:sz w:val="28"/>
          <w:szCs w:val="28"/>
          <w:lang w:val="nl-NL"/>
        </w:rPr>
      </w:pPr>
      <w:r w:rsidRPr="007C4FD6">
        <w:rPr>
          <w:b/>
          <w:sz w:val="28"/>
          <w:szCs w:val="28"/>
          <w:lang w:val="nl-NL"/>
        </w:rPr>
        <w:t>Điều 7. Trình tự và thủ tục thanh toán từ TKĐB</w:t>
      </w:r>
    </w:p>
    <w:p w:rsidR="00A75FE1" w:rsidRPr="001A574B" w:rsidRDefault="00A75FE1" w:rsidP="001E10F5">
      <w:pPr>
        <w:pStyle w:val="ListParagraph"/>
        <w:keepNext/>
        <w:widowControl w:val="0"/>
        <w:spacing w:before="120"/>
        <w:ind w:left="0" w:firstLine="567"/>
        <w:contextualSpacing w:val="0"/>
        <w:jc w:val="both"/>
        <w:rPr>
          <w:sz w:val="28"/>
          <w:szCs w:val="28"/>
          <w:lang w:val="nl-NL"/>
        </w:rPr>
      </w:pPr>
      <w:r w:rsidRPr="001A574B">
        <w:rPr>
          <w:sz w:val="28"/>
          <w:szCs w:val="28"/>
          <w:lang w:val="nl-NL"/>
        </w:rPr>
        <w:t>1. Học viên mở tài khoản tại Ngân hàng hoặc chi nhánh Ngân hàng BTMU và thông báo số tài khoản cho TTVTQG. Riêng với trường hợp tạm ứng 01 tháng sinh hoạt phí cho học viên tại Việt Nam trước khi đi học tại Nhật Bản: học viên mở 01 tài khoản bằng đồng Yên Nhật Bản tại VCB hoặc chi nhánh của VCB. Trường hợp học viên đề nghị chuyển tiền vào tài khoản không thuộc hệ thống BTMU và VCB, học viên phải chịu chi phí chuyển tiền phát sinh (nếu có).</w:t>
      </w:r>
    </w:p>
    <w:p w:rsidR="00A75FE1" w:rsidRPr="001A574B" w:rsidRDefault="00A75FE1" w:rsidP="001E10F5">
      <w:pPr>
        <w:pStyle w:val="ListParagraph"/>
        <w:keepNext/>
        <w:widowControl w:val="0"/>
        <w:spacing w:before="120"/>
        <w:ind w:left="0" w:firstLine="567"/>
        <w:contextualSpacing w:val="0"/>
        <w:jc w:val="both"/>
        <w:rPr>
          <w:sz w:val="28"/>
          <w:szCs w:val="28"/>
          <w:lang w:val="nl-NL"/>
        </w:rPr>
      </w:pPr>
      <w:r w:rsidRPr="001A574B">
        <w:rPr>
          <w:sz w:val="28"/>
          <w:szCs w:val="28"/>
          <w:lang w:val="nl-NL"/>
        </w:rPr>
        <w:t>2. Để thực hiện thanh toán từ TKĐB, TTVTQG gửi Bộ Tài chính (Cục Quản lý nợ và Tài chính đối ngoại) và cơ quan kiểm soát chi hồ sơ đề nghị thanh toán theo từng nội dung khoản chi nêu tại Điều 8, Điều 9 Thông tư này.</w:t>
      </w:r>
    </w:p>
    <w:p w:rsidR="00A75FE1" w:rsidRPr="001A574B" w:rsidRDefault="00A75FE1" w:rsidP="001E10F5">
      <w:pPr>
        <w:pStyle w:val="ListParagraph"/>
        <w:keepNext/>
        <w:widowControl w:val="0"/>
        <w:spacing w:before="120"/>
        <w:ind w:left="0" w:firstLine="567"/>
        <w:contextualSpacing w:val="0"/>
        <w:jc w:val="both"/>
        <w:rPr>
          <w:sz w:val="28"/>
          <w:szCs w:val="28"/>
          <w:lang w:val="nl-NL"/>
        </w:rPr>
      </w:pPr>
      <w:r w:rsidRPr="001A574B">
        <w:rPr>
          <w:sz w:val="28"/>
          <w:szCs w:val="28"/>
          <w:lang w:val="nl-NL"/>
        </w:rPr>
        <w:t>3. Trong vòng 05 ngày làm việc kể từ khi nhận đủ hồ sơ thanh toán hợp lệ theo quy định tại Điều 8, Điều 9 Thông tư này, Bộ Tài chính (Cục Quản lý nợ và Tài chính đối ngoại) ký công văn đề nghị chuyển tiền gửi VCB.</w:t>
      </w:r>
    </w:p>
    <w:p w:rsidR="00A75FE1" w:rsidRPr="001A574B" w:rsidRDefault="00A75FE1" w:rsidP="001E10F5">
      <w:pPr>
        <w:pStyle w:val="ListParagraph"/>
        <w:keepNext/>
        <w:widowControl w:val="0"/>
        <w:spacing w:before="120"/>
        <w:ind w:left="0" w:firstLine="567"/>
        <w:contextualSpacing w:val="0"/>
        <w:jc w:val="both"/>
        <w:rPr>
          <w:b/>
          <w:sz w:val="28"/>
          <w:szCs w:val="28"/>
          <w:lang w:val="nl-NL"/>
        </w:rPr>
      </w:pPr>
      <w:r w:rsidRPr="001A574B">
        <w:rPr>
          <w:b/>
          <w:sz w:val="28"/>
          <w:szCs w:val="28"/>
          <w:lang w:val="nl-NL"/>
        </w:rPr>
        <w:t>Điều 8. Hồ sơ pháp lý gửi một lần</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1. TTVTQG</w:t>
      </w:r>
      <w:r w:rsidRPr="00DF6D73">
        <w:rPr>
          <w:sz w:val="28"/>
          <w:szCs w:val="28"/>
        </w:rPr>
        <w:t xml:space="preserve"> gửi hồ sơ pháp lý gửi một lần cho Bộ Tài chính, đồng gửi cơ quan kiểm soát chi để làm căn cứ pháp lý quản lý việc </w:t>
      </w:r>
      <w:r>
        <w:rPr>
          <w:sz w:val="28"/>
          <w:szCs w:val="28"/>
        </w:rPr>
        <w:t>thanh toán cho D</w:t>
      </w:r>
      <w:r w:rsidRPr="00DF6D73">
        <w:rPr>
          <w:sz w:val="28"/>
          <w:szCs w:val="28"/>
        </w:rPr>
        <w:t>ự án. Hồ sơ này bao gồm các tài liệu sau:</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a) Bản sao </w:t>
      </w:r>
      <w:r w:rsidRPr="00DF6D73">
        <w:rPr>
          <w:sz w:val="28"/>
          <w:szCs w:val="28"/>
        </w:rPr>
        <w:t>Hiệp định</w:t>
      </w:r>
      <w:r>
        <w:rPr>
          <w:sz w:val="28"/>
          <w:szCs w:val="28"/>
        </w:rPr>
        <w:t xml:space="preserve"> vay và các bản</w:t>
      </w:r>
      <w:r w:rsidRPr="00DF6D73">
        <w:rPr>
          <w:sz w:val="28"/>
          <w:szCs w:val="28"/>
        </w:rPr>
        <w:t xml:space="preserve"> sửa đổi Hiệp định</w:t>
      </w:r>
      <w:r>
        <w:rPr>
          <w:sz w:val="28"/>
          <w:szCs w:val="28"/>
        </w:rPr>
        <w:t xml:space="preserve"> vay (nếu có)</w:t>
      </w:r>
      <w:r w:rsidRPr="00DF6D73">
        <w:rPr>
          <w:sz w:val="28"/>
          <w:szCs w:val="28"/>
        </w:rPr>
        <w:t xml:space="preserve"> ký giữa Chính phủ </w:t>
      </w:r>
      <w:r>
        <w:rPr>
          <w:sz w:val="28"/>
          <w:szCs w:val="28"/>
        </w:rPr>
        <w:t xml:space="preserve">nước CHXHCN </w:t>
      </w:r>
      <w:r w:rsidRPr="00DF6D73">
        <w:rPr>
          <w:sz w:val="28"/>
          <w:szCs w:val="28"/>
        </w:rPr>
        <w:t xml:space="preserve">Việt Nam với JICA (bản dịch tiếng Việt có chữ ký </w:t>
      </w:r>
      <w:r>
        <w:rPr>
          <w:sz w:val="28"/>
          <w:szCs w:val="28"/>
        </w:rPr>
        <w:t xml:space="preserve">và dấu </w:t>
      </w:r>
      <w:r w:rsidRPr="00DF6D73">
        <w:rPr>
          <w:sz w:val="28"/>
          <w:szCs w:val="28"/>
        </w:rPr>
        <w:t xml:space="preserve">của chủ </w:t>
      </w:r>
      <w:r>
        <w:rPr>
          <w:sz w:val="28"/>
          <w:szCs w:val="28"/>
        </w:rPr>
        <w:t>đầu tư</w:t>
      </w:r>
      <w:r w:rsidRPr="00DF6D73">
        <w:rPr>
          <w:sz w:val="28"/>
          <w:szCs w:val="28"/>
        </w:rPr>
        <w:t>)</w:t>
      </w:r>
      <w:r>
        <w:rPr>
          <w:sz w:val="28"/>
          <w:szCs w:val="28"/>
        </w:rPr>
        <w:t>. Tài liệu này chỉ gửi cơ quan kiểm soát chi</w:t>
      </w:r>
      <w:r w:rsidRPr="00DF6D73">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b) Bản sao </w:t>
      </w:r>
      <w:r w:rsidRPr="00DF6D73">
        <w:rPr>
          <w:sz w:val="28"/>
          <w:szCs w:val="28"/>
        </w:rPr>
        <w:t>Quyết định đầu tư dự án</w:t>
      </w:r>
      <w:r>
        <w:rPr>
          <w:sz w:val="28"/>
          <w:szCs w:val="28"/>
        </w:rPr>
        <w:t xml:space="preserve"> và các dự án thành phần (nếu có)</w:t>
      </w:r>
      <w:r w:rsidRPr="00DF6D73">
        <w:rPr>
          <w:sz w:val="28"/>
          <w:szCs w:val="28"/>
        </w:rPr>
        <w:t>; Quyết định phê duyệt tổng dự toán</w:t>
      </w:r>
      <w:r>
        <w:rPr>
          <w:sz w:val="28"/>
          <w:szCs w:val="28"/>
        </w:rPr>
        <w:t xml:space="preserve"> và dự toán các dự án thành phần (nếu có) (có xác thực của chủ đầu tư)</w:t>
      </w:r>
      <w:r w:rsidRPr="00DF6D73">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c) Bản sao </w:t>
      </w:r>
      <w:r w:rsidRPr="00DF6D73">
        <w:rPr>
          <w:sz w:val="28"/>
          <w:szCs w:val="28"/>
        </w:rPr>
        <w:t>Hợp đồng đào tạo và Quyết định cử đi học nước ngoài</w:t>
      </w:r>
      <w:r>
        <w:rPr>
          <w:sz w:val="28"/>
          <w:szCs w:val="28"/>
        </w:rPr>
        <w:t xml:space="preserve"> (có xác thực của chủ đầu tư)</w:t>
      </w:r>
      <w:r w:rsidRPr="00DF6D73">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d) Bản sao </w:t>
      </w:r>
      <w:r w:rsidRPr="00DF6D73">
        <w:rPr>
          <w:sz w:val="28"/>
          <w:szCs w:val="28"/>
        </w:rPr>
        <w:t xml:space="preserve">Biên bản ghi nhớ ký giữa </w:t>
      </w:r>
      <w:r>
        <w:rPr>
          <w:sz w:val="28"/>
          <w:szCs w:val="28"/>
        </w:rPr>
        <w:t xml:space="preserve">chủ đầu tư </w:t>
      </w:r>
      <w:r w:rsidRPr="00DF6D73">
        <w:rPr>
          <w:sz w:val="28"/>
          <w:szCs w:val="28"/>
        </w:rPr>
        <w:t>và</w:t>
      </w:r>
      <w:r>
        <w:rPr>
          <w:sz w:val="28"/>
          <w:szCs w:val="28"/>
        </w:rPr>
        <w:t xml:space="preserve"> các</w:t>
      </w:r>
      <w:r w:rsidRPr="00DF6D73">
        <w:rPr>
          <w:sz w:val="28"/>
          <w:szCs w:val="28"/>
        </w:rPr>
        <w:t xml:space="preserve"> trường </w:t>
      </w:r>
      <w:r>
        <w:rPr>
          <w:sz w:val="28"/>
          <w:szCs w:val="28"/>
        </w:rPr>
        <w:t>đ</w:t>
      </w:r>
      <w:r w:rsidRPr="00DF6D73">
        <w:rPr>
          <w:sz w:val="28"/>
          <w:szCs w:val="28"/>
        </w:rPr>
        <w:t xml:space="preserve">ại học đối tác </w:t>
      </w:r>
      <w:r>
        <w:rPr>
          <w:sz w:val="28"/>
          <w:szCs w:val="28"/>
        </w:rPr>
        <w:t>của</w:t>
      </w:r>
      <w:r w:rsidRPr="00DF6D73">
        <w:rPr>
          <w:sz w:val="28"/>
          <w:szCs w:val="28"/>
        </w:rPr>
        <w:t xml:space="preserve"> Nhật Bản</w:t>
      </w:r>
      <w:r>
        <w:rPr>
          <w:sz w:val="28"/>
          <w:szCs w:val="28"/>
        </w:rPr>
        <w:t xml:space="preserve"> về việc đào tạo thạc sỹ công nghệ vũ trụ (kèm bản dịch tiếng Việt có chữ ký và dấu của chủ đầu tư);</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đ) Bản sao </w:t>
      </w:r>
      <w:r w:rsidRPr="00DF6D73">
        <w:rPr>
          <w:sz w:val="28"/>
          <w:szCs w:val="28"/>
        </w:rPr>
        <w:t>Thỏa t</w:t>
      </w:r>
      <w:r>
        <w:rPr>
          <w:sz w:val="28"/>
          <w:szCs w:val="28"/>
        </w:rPr>
        <w:t>h</w:t>
      </w:r>
      <w:r w:rsidRPr="00DF6D73">
        <w:rPr>
          <w:sz w:val="28"/>
          <w:szCs w:val="28"/>
        </w:rPr>
        <w:t xml:space="preserve">uận </w:t>
      </w:r>
      <w:r>
        <w:rPr>
          <w:sz w:val="28"/>
          <w:szCs w:val="28"/>
        </w:rPr>
        <w:t>hỗ</w:t>
      </w:r>
      <w:r w:rsidRPr="00DF6D73">
        <w:rPr>
          <w:sz w:val="28"/>
          <w:szCs w:val="28"/>
        </w:rPr>
        <w:t xml:space="preserve"> trợ nghiên cứu chế tạo vệ tinh giữa </w:t>
      </w:r>
      <w:r>
        <w:rPr>
          <w:sz w:val="28"/>
          <w:szCs w:val="28"/>
        </w:rPr>
        <w:t>chủ đầu tư</w:t>
      </w:r>
      <w:r w:rsidRPr="00DF6D73">
        <w:rPr>
          <w:sz w:val="28"/>
          <w:szCs w:val="28"/>
        </w:rPr>
        <w:t xml:space="preserve"> và các trường đại học đối tác </w:t>
      </w:r>
      <w:r>
        <w:rPr>
          <w:sz w:val="28"/>
          <w:szCs w:val="28"/>
        </w:rPr>
        <w:t>của</w:t>
      </w:r>
      <w:r w:rsidRPr="00DF6D73">
        <w:rPr>
          <w:sz w:val="28"/>
          <w:szCs w:val="28"/>
        </w:rPr>
        <w:t xml:space="preserve"> Nhật Bản</w:t>
      </w:r>
      <w:r>
        <w:rPr>
          <w:sz w:val="28"/>
          <w:szCs w:val="28"/>
        </w:rPr>
        <w:t xml:space="preserve"> (kèm bản dịch tiếng Việt có chữ ký và dấu của chủ đầu tư);</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e) Bản gốc Kế hoạch vốn hàng năm của Dự án được cấp có thẩm quyền phê duyệt.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2. TTVTQG đồng thời gửi hồ sơ pháp lý gửi một lần cho JICA để làm căn cứ quản lý việc thanh toán cho dự án và rút vốn bổ sung vào TKĐB. Hồ sơ bao gồm các tài liệu sau:</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a) Bản sao </w:t>
      </w:r>
      <w:r w:rsidRPr="00DF6D73">
        <w:rPr>
          <w:sz w:val="28"/>
          <w:szCs w:val="28"/>
        </w:rPr>
        <w:t>Hợp đồng đào tạo và Quyết định cử đi học nước ngoài;</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b) Bản sao </w:t>
      </w:r>
      <w:r w:rsidRPr="00DF6D73">
        <w:rPr>
          <w:sz w:val="28"/>
          <w:szCs w:val="28"/>
        </w:rPr>
        <w:t xml:space="preserve">Biên bản ghi nhớ ký giữa </w:t>
      </w:r>
      <w:r>
        <w:rPr>
          <w:sz w:val="28"/>
          <w:szCs w:val="28"/>
        </w:rPr>
        <w:t>chủ đầu tư</w:t>
      </w:r>
      <w:r w:rsidRPr="00DF6D73">
        <w:rPr>
          <w:sz w:val="28"/>
          <w:szCs w:val="28"/>
        </w:rPr>
        <w:t xml:space="preserve"> và </w:t>
      </w:r>
      <w:r>
        <w:rPr>
          <w:sz w:val="28"/>
          <w:szCs w:val="28"/>
        </w:rPr>
        <w:t xml:space="preserve">các </w:t>
      </w:r>
      <w:r w:rsidRPr="00DF6D73">
        <w:rPr>
          <w:sz w:val="28"/>
          <w:szCs w:val="28"/>
        </w:rPr>
        <w:t xml:space="preserve">trường </w:t>
      </w:r>
      <w:r>
        <w:rPr>
          <w:sz w:val="28"/>
          <w:szCs w:val="28"/>
        </w:rPr>
        <w:t>đ</w:t>
      </w:r>
      <w:r w:rsidRPr="00DF6D73">
        <w:rPr>
          <w:sz w:val="28"/>
          <w:szCs w:val="28"/>
        </w:rPr>
        <w:t xml:space="preserve">ại học đối tác </w:t>
      </w:r>
      <w:r>
        <w:rPr>
          <w:sz w:val="28"/>
          <w:szCs w:val="28"/>
        </w:rPr>
        <w:t>của</w:t>
      </w:r>
      <w:r w:rsidRPr="00DF6D73">
        <w:rPr>
          <w:sz w:val="28"/>
          <w:szCs w:val="28"/>
        </w:rPr>
        <w:t xml:space="preserve"> Nhật Bản</w:t>
      </w:r>
      <w:r>
        <w:rPr>
          <w:sz w:val="28"/>
          <w:szCs w:val="28"/>
        </w:rPr>
        <w:t xml:space="preserve"> về việc đào tạo thạc sỹ công nghệ vũ trụ</w:t>
      </w:r>
      <w:r w:rsidRPr="00DF6D73">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c) Bản sao </w:t>
      </w:r>
      <w:r w:rsidRPr="00DF6D73">
        <w:rPr>
          <w:sz w:val="28"/>
          <w:szCs w:val="28"/>
        </w:rPr>
        <w:t>Thỏa t</w:t>
      </w:r>
      <w:r>
        <w:rPr>
          <w:sz w:val="28"/>
          <w:szCs w:val="28"/>
        </w:rPr>
        <w:t>h</w:t>
      </w:r>
      <w:r w:rsidRPr="00DF6D73">
        <w:rPr>
          <w:sz w:val="28"/>
          <w:szCs w:val="28"/>
        </w:rPr>
        <w:t xml:space="preserve">uận </w:t>
      </w:r>
      <w:r>
        <w:rPr>
          <w:sz w:val="28"/>
          <w:szCs w:val="28"/>
        </w:rPr>
        <w:t>hỗ</w:t>
      </w:r>
      <w:r w:rsidRPr="00DF6D73">
        <w:rPr>
          <w:sz w:val="28"/>
          <w:szCs w:val="28"/>
        </w:rPr>
        <w:t xml:space="preserve"> trợ nghiên cứu chế tạo vệ tinh giữa </w:t>
      </w:r>
      <w:r>
        <w:rPr>
          <w:sz w:val="28"/>
          <w:szCs w:val="28"/>
        </w:rPr>
        <w:t>chủ đầu tư</w:t>
      </w:r>
      <w:r w:rsidRPr="00DF6D73">
        <w:rPr>
          <w:sz w:val="28"/>
          <w:szCs w:val="28"/>
        </w:rPr>
        <w:t xml:space="preserve"> và các trường đại học đối tác </w:t>
      </w:r>
      <w:r>
        <w:rPr>
          <w:sz w:val="28"/>
          <w:szCs w:val="28"/>
        </w:rPr>
        <w:t>của</w:t>
      </w:r>
      <w:r w:rsidRPr="00DF6D73">
        <w:rPr>
          <w:sz w:val="28"/>
          <w:szCs w:val="28"/>
        </w:rPr>
        <w:t xml:space="preserve"> Nhật Bản</w:t>
      </w:r>
      <w:r>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3. TTVTQG chịu trách nhiệm trước pháp luật về tính xác thực của các bản sao cung cấp cho các cơ quan liên quan. </w:t>
      </w:r>
    </w:p>
    <w:p w:rsidR="00A75FE1" w:rsidRDefault="00A75FE1" w:rsidP="001E10F5">
      <w:pPr>
        <w:pStyle w:val="ListParagraph"/>
        <w:keepNext/>
        <w:widowControl w:val="0"/>
        <w:spacing w:before="120"/>
        <w:ind w:left="0" w:firstLine="567"/>
        <w:contextualSpacing w:val="0"/>
        <w:jc w:val="both"/>
        <w:rPr>
          <w:sz w:val="28"/>
          <w:szCs w:val="28"/>
        </w:rPr>
      </w:pPr>
      <w:r w:rsidRPr="00E40903">
        <w:rPr>
          <w:b/>
          <w:sz w:val="28"/>
          <w:szCs w:val="28"/>
        </w:rPr>
        <w:t xml:space="preserve">Điều 9. Hồ sơ </w:t>
      </w:r>
      <w:r>
        <w:rPr>
          <w:b/>
          <w:sz w:val="28"/>
          <w:szCs w:val="28"/>
        </w:rPr>
        <w:t>thanh toán từ TKĐB gửi từng lần</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Đối với mỗi khoản/đợt thanh toán, TTVTQG lập và gửi Bộ Tài chính hồ sơ thanh toán được quy định cụ thể phù hợp với từng nội dung khoản chi như sau:</w:t>
      </w:r>
    </w:p>
    <w:p w:rsidR="00A75FE1" w:rsidRDefault="00A75FE1" w:rsidP="001E10F5">
      <w:pPr>
        <w:pStyle w:val="ListParagraph"/>
        <w:keepNext/>
        <w:widowControl w:val="0"/>
        <w:spacing w:before="120"/>
        <w:ind w:left="567"/>
        <w:contextualSpacing w:val="0"/>
        <w:jc w:val="both"/>
        <w:rPr>
          <w:sz w:val="28"/>
          <w:szCs w:val="28"/>
        </w:rPr>
      </w:pPr>
      <w:r w:rsidRPr="00E40903">
        <w:rPr>
          <w:sz w:val="28"/>
          <w:szCs w:val="28"/>
        </w:rPr>
        <w:t xml:space="preserve">1. Thanh toán học phí và các </w:t>
      </w:r>
      <w:r>
        <w:rPr>
          <w:sz w:val="28"/>
          <w:szCs w:val="28"/>
        </w:rPr>
        <w:t>khoản chi liên quan đến học phí:</w:t>
      </w:r>
    </w:p>
    <w:p w:rsidR="00A75FE1" w:rsidRDefault="00A75FE1" w:rsidP="001E10F5">
      <w:pPr>
        <w:pStyle w:val="ListParagraph"/>
        <w:keepNext/>
        <w:widowControl w:val="0"/>
        <w:spacing w:before="120"/>
        <w:ind w:left="0" w:firstLine="567"/>
        <w:contextualSpacing w:val="0"/>
        <w:jc w:val="both"/>
        <w:rPr>
          <w:sz w:val="28"/>
          <w:szCs w:val="28"/>
        </w:rPr>
      </w:pPr>
      <w:r w:rsidRPr="00DF6D73">
        <w:rPr>
          <w:sz w:val="28"/>
          <w:szCs w:val="28"/>
        </w:rPr>
        <w:t xml:space="preserve">- Công văn đề nghị thanh toán của </w:t>
      </w:r>
      <w:r>
        <w:rPr>
          <w:sz w:val="28"/>
          <w:szCs w:val="28"/>
        </w:rPr>
        <w:t xml:space="preserve">TTVTQG đính kèm bảng kê chi tiết các khoản thanh toán theo mẫu tại </w:t>
      </w:r>
      <w:r w:rsidRPr="006D044F">
        <w:rPr>
          <w:sz w:val="28"/>
          <w:szCs w:val="28"/>
        </w:rPr>
        <w:t>Phụ lục 02</w:t>
      </w:r>
      <w:r>
        <w:rPr>
          <w:sz w:val="28"/>
          <w:szCs w:val="28"/>
        </w:rPr>
        <w:t xml:space="preserve"> ban hành kèm theo Thông tư này;</w:t>
      </w:r>
    </w:p>
    <w:p w:rsidR="00A75FE1" w:rsidRDefault="00A75FE1" w:rsidP="001E10F5">
      <w:pPr>
        <w:pStyle w:val="ListParagraph"/>
        <w:keepNext/>
        <w:widowControl w:val="0"/>
        <w:spacing w:before="120"/>
        <w:ind w:left="0" w:firstLine="567"/>
        <w:contextualSpacing w:val="0"/>
        <w:jc w:val="both"/>
        <w:rPr>
          <w:sz w:val="28"/>
          <w:szCs w:val="28"/>
        </w:rPr>
      </w:pPr>
      <w:r w:rsidRPr="00DF6D73">
        <w:rPr>
          <w:sz w:val="28"/>
          <w:szCs w:val="28"/>
        </w:rPr>
        <w:t xml:space="preserve">- </w:t>
      </w:r>
      <w:r>
        <w:rPr>
          <w:sz w:val="28"/>
          <w:szCs w:val="28"/>
        </w:rPr>
        <w:t>Đề nghị</w:t>
      </w:r>
      <w:r w:rsidRPr="00DF6D73">
        <w:rPr>
          <w:sz w:val="28"/>
          <w:szCs w:val="28"/>
        </w:rPr>
        <w:t xml:space="preserve"> thanh toán của</w:t>
      </w:r>
      <w:r>
        <w:rPr>
          <w:sz w:val="28"/>
          <w:szCs w:val="28"/>
        </w:rPr>
        <w:t xml:space="preserve"> các trường đ</w:t>
      </w:r>
      <w:r w:rsidRPr="00DF6D73">
        <w:rPr>
          <w:sz w:val="28"/>
          <w:szCs w:val="28"/>
        </w:rPr>
        <w:t xml:space="preserve">ại học đối tác </w:t>
      </w:r>
      <w:r>
        <w:rPr>
          <w:sz w:val="28"/>
          <w:szCs w:val="28"/>
        </w:rPr>
        <w:t>của</w:t>
      </w:r>
      <w:r w:rsidRPr="00DF6D73">
        <w:rPr>
          <w:sz w:val="28"/>
          <w:szCs w:val="28"/>
        </w:rPr>
        <w:t xml:space="preserve"> Nhật Bản</w:t>
      </w:r>
      <w:r>
        <w:rPr>
          <w:sz w:val="28"/>
          <w:szCs w:val="28"/>
        </w:rPr>
        <w:t xml:space="preserve"> (bản sao có xác thực của chủ đầu tư)</w:t>
      </w:r>
      <w:r w:rsidRPr="00DF6D73">
        <w:rPr>
          <w:sz w:val="28"/>
          <w:szCs w:val="28"/>
        </w:rPr>
        <w:t>;</w:t>
      </w:r>
    </w:p>
    <w:p w:rsidR="00A75FE1" w:rsidRPr="008279DE" w:rsidRDefault="00A75FE1" w:rsidP="001E10F5">
      <w:pPr>
        <w:pStyle w:val="ListParagraph"/>
        <w:keepNext/>
        <w:widowControl w:val="0"/>
        <w:spacing w:before="120"/>
        <w:ind w:left="0" w:firstLine="567"/>
        <w:contextualSpacing w:val="0"/>
        <w:jc w:val="both"/>
        <w:rPr>
          <w:sz w:val="28"/>
          <w:szCs w:val="28"/>
        </w:rPr>
      </w:pPr>
      <w:r w:rsidRPr="00DF6D73">
        <w:rPr>
          <w:sz w:val="28"/>
          <w:szCs w:val="28"/>
        </w:rPr>
        <w:t>- Giấy đề nghị thanh toán có xác nhận (bản gốc) của Cơ quan kiểm soát chi đối với mỗi đợt thanh toán (hình thức kiểm soát chi trước).</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2</w:t>
      </w:r>
      <w:r w:rsidRPr="00E40903">
        <w:rPr>
          <w:sz w:val="28"/>
          <w:szCs w:val="28"/>
        </w:rPr>
        <w:t>. Thanh toán chi phí</w:t>
      </w:r>
      <w:r>
        <w:rPr>
          <w:sz w:val="28"/>
          <w:szCs w:val="28"/>
        </w:rPr>
        <w:t xml:space="preserve"> hỗ trợ thực hành </w:t>
      </w:r>
      <w:r w:rsidRPr="00E40903">
        <w:rPr>
          <w:sz w:val="28"/>
          <w:szCs w:val="28"/>
        </w:rPr>
        <w:t xml:space="preserve">nghiên </w:t>
      </w:r>
      <w:r>
        <w:rPr>
          <w:sz w:val="28"/>
          <w:szCs w:val="28"/>
        </w:rPr>
        <w:t>cứu, thiết kế, chế tạo vệ tinh m</w:t>
      </w:r>
      <w:r w:rsidRPr="00E40903">
        <w:rPr>
          <w:sz w:val="28"/>
          <w:szCs w:val="28"/>
        </w:rPr>
        <w:t>icro</w:t>
      </w:r>
      <w:r>
        <w:rPr>
          <w:sz w:val="28"/>
          <w:szCs w:val="28"/>
        </w:rPr>
        <w:t>:</w:t>
      </w:r>
    </w:p>
    <w:p w:rsidR="00A75FE1" w:rsidRDefault="00A75FE1" w:rsidP="001E10F5">
      <w:pPr>
        <w:keepNext/>
        <w:widowControl w:val="0"/>
        <w:spacing w:before="120" w:after="120"/>
        <w:ind w:firstLine="567"/>
        <w:jc w:val="both"/>
        <w:rPr>
          <w:sz w:val="28"/>
          <w:szCs w:val="28"/>
        </w:rPr>
      </w:pPr>
      <w:r>
        <w:rPr>
          <w:sz w:val="28"/>
          <w:szCs w:val="28"/>
        </w:rPr>
        <w:t>Căn cứ kế hoạch thanh toán và tiến độ thực hiện công việc quy định tại Thỏa thuận hỗ trợ thực hành nghiên cứu, thiết kế, chế tạo vệ tinh micro ký giữa chủ đầu tư và các trường đại học đối tác của Nhật Bản, TTVTQG</w:t>
      </w:r>
      <w:r w:rsidRPr="00E40903">
        <w:rPr>
          <w:sz w:val="28"/>
          <w:szCs w:val="28"/>
        </w:rPr>
        <w:t xml:space="preserve"> gửi Bộ Tài chính</w:t>
      </w:r>
      <w:r>
        <w:rPr>
          <w:sz w:val="28"/>
          <w:szCs w:val="28"/>
        </w:rPr>
        <w:t xml:space="preserve"> hồ sơ thanh toán. Quy định cụ thể đối với từng đợt thanh toán như sau:</w:t>
      </w:r>
    </w:p>
    <w:p w:rsidR="00A75FE1" w:rsidRDefault="00A75FE1" w:rsidP="001E10F5">
      <w:pPr>
        <w:keepNext/>
        <w:widowControl w:val="0"/>
        <w:spacing w:before="120" w:after="120"/>
        <w:ind w:firstLine="567"/>
        <w:jc w:val="both"/>
        <w:rPr>
          <w:sz w:val="28"/>
          <w:szCs w:val="28"/>
        </w:rPr>
      </w:pPr>
      <w:r>
        <w:rPr>
          <w:sz w:val="28"/>
          <w:szCs w:val="28"/>
        </w:rPr>
        <w:t>a) Tạm ứng lần đầu</w:t>
      </w:r>
    </w:p>
    <w:p w:rsidR="00A75FE1" w:rsidRDefault="00A75FE1" w:rsidP="001E10F5">
      <w:pPr>
        <w:keepNext/>
        <w:widowControl w:val="0"/>
        <w:spacing w:before="120" w:after="120"/>
        <w:ind w:firstLine="567"/>
        <w:jc w:val="both"/>
        <w:rPr>
          <w:sz w:val="28"/>
          <w:szCs w:val="28"/>
        </w:rPr>
      </w:pPr>
      <w:r>
        <w:rPr>
          <w:sz w:val="28"/>
          <w:szCs w:val="28"/>
        </w:rPr>
        <w:tab/>
        <w:t>-</w:t>
      </w:r>
      <w:r w:rsidRPr="00DF6D73">
        <w:rPr>
          <w:sz w:val="28"/>
          <w:szCs w:val="28"/>
        </w:rPr>
        <w:t xml:space="preserve"> Công văn đề nghị thanh toán</w:t>
      </w:r>
      <w:r>
        <w:rPr>
          <w:sz w:val="28"/>
          <w:szCs w:val="28"/>
        </w:rPr>
        <w:t xml:space="preserve"> tạm ứng</w:t>
      </w:r>
      <w:r w:rsidRPr="00DF6D73">
        <w:rPr>
          <w:sz w:val="28"/>
          <w:szCs w:val="28"/>
        </w:rPr>
        <w:t xml:space="preserve"> của </w:t>
      </w:r>
      <w:r>
        <w:rPr>
          <w:sz w:val="28"/>
          <w:szCs w:val="28"/>
        </w:rPr>
        <w:t xml:space="preserve">TTVTQG đính kèm bảng kê chi tiết theo mẫu tại </w:t>
      </w:r>
      <w:r w:rsidRPr="006D044F">
        <w:rPr>
          <w:sz w:val="28"/>
          <w:szCs w:val="28"/>
        </w:rPr>
        <w:t>Phụ lục 0</w:t>
      </w:r>
      <w:r>
        <w:rPr>
          <w:sz w:val="28"/>
          <w:szCs w:val="28"/>
        </w:rPr>
        <w:t>2 ban hành kèm theo Thông tư này;</w:t>
      </w:r>
    </w:p>
    <w:p w:rsidR="00A75FE1" w:rsidRDefault="00A75FE1" w:rsidP="001E10F5">
      <w:pPr>
        <w:keepNext/>
        <w:widowControl w:val="0"/>
        <w:spacing w:before="120" w:after="120"/>
        <w:ind w:firstLine="567"/>
        <w:jc w:val="both"/>
        <w:rPr>
          <w:sz w:val="28"/>
          <w:szCs w:val="28"/>
        </w:rPr>
      </w:pPr>
      <w:r>
        <w:rPr>
          <w:sz w:val="28"/>
          <w:szCs w:val="28"/>
        </w:rPr>
        <w:t>-</w:t>
      </w:r>
      <w:r w:rsidRPr="00DF6D73">
        <w:rPr>
          <w:sz w:val="28"/>
          <w:szCs w:val="28"/>
        </w:rPr>
        <w:t xml:space="preserve"> Đề</w:t>
      </w:r>
      <w:r>
        <w:rPr>
          <w:sz w:val="28"/>
          <w:szCs w:val="28"/>
        </w:rPr>
        <w:t xml:space="preserve"> nghị</w:t>
      </w:r>
      <w:r w:rsidRPr="00DF6D73">
        <w:rPr>
          <w:sz w:val="28"/>
          <w:szCs w:val="28"/>
        </w:rPr>
        <w:t xml:space="preserve"> thanh toán</w:t>
      </w:r>
      <w:r>
        <w:rPr>
          <w:sz w:val="28"/>
          <w:szCs w:val="28"/>
        </w:rPr>
        <w:t xml:space="preserve"> tạm ứng</w:t>
      </w:r>
      <w:r w:rsidRPr="00DF6D73">
        <w:rPr>
          <w:sz w:val="28"/>
          <w:szCs w:val="28"/>
        </w:rPr>
        <w:t xml:space="preserve"> của</w:t>
      </w:r>
      <w:r>
        <w:rPr>
          <w:sz w:val="28"/>
          <w:szCs w:val="28"/>
        </w:rPr>
        <w:t xml:space="preserve"> các</w:t>
      </w:r>
      <w:r w:rsidRPr="00DF6D73">
        <w:rPr>
          <w:sz w:val="28"/>
          <w:szCs w:val="28"/>
        </w:rPr>
        <w:t xml:space="preserve"> trường Đại học đối tác </w:t>
      </w:r>
      <w:r>
        <w:rPr>
          <w:sz w:val="28"/>
          <w:szCs w:val="28"/>
        </w:rPr>
        <w:t>của</w:t>
      </w:r>
      <w:r w:rsidRPr="00DF6D73">
        <w:rPr>
          <w:sz w:val="28"/>
          <w:szCs w:val="28"/>
        </w:rPr>
        <w:t xml:space="preserve"> Nhật Bản</w:t>
      </w:r>
      <w:r>
        <w:rPr>
          <w:sz w:val="28"/>
          <w:szCs w:val="28"/>
        </w:rPr>
        <w:t xml:space="preserve"> (bản sao có xác thực của chủ đầu tư);</w:t>
      </w:r>
    </w:p>
    <w:p w:rsidR="00A75FE1" w:rsidRDefault="00A75FE1" w:rsidP="001E10F5">
      <w:pPr>
        <w:keepNext/>
        <w:widowControl w:val="0"/>
        <w:spacing w:before="120" w:after="120"/>
        <w:ind w:firstLine="567"/>
        <w:jc w:val="both"/>
        <w:rPr>
          <w:sz w:val="28"/>
          <w:szCs w:val="28"/>
        </w:rPr>
      </w:pPr>
      <w:r>
        <w:rPr>
          <w:sz w:val="28"/>
          <w:szCs w:val="28"/>
        </w:rPr>
        <w:t>- Kế hoạch thực hiện công tác hỗ trợ nghiên cứu, thiết kế, chế tạo vệ tinh micro trong kỳ đề nghị thanh toán tạm ứng phù hợp với Thỏa thuận đã ký giữa chủ đầu tư và các trường đại học đối tác của Nhật Bản, và phù hợp với tiến độ của Thỏa thuận;</w:t>
      </w:r>
    </w:p>
    <w:p w:rsidR="00A75FE1" w:rsidRDefault="00A75FE1" w:rsidP="001E10F5">
      <w:pPr>
        <w:keepNext/>
        <w:widowControl w:val="0"/>
        <w:spacing w:before="120" w:after="120"/>
        <w:ind w:firstLine="567"/>
        <w:jc w:val="both"/>
        <w:rPr>
          <w:sz w:val="28"/>
          <w:szCs w:val="28"/>
        </w:rPr>
      </w:pPr>
      <w:r>
        <w:rPr>
          <w:sz w:val="28"/>
          <w:szCs w:val="28"/>
        </w:rPr>
        <w:t>-</w:t>
      </w:r>
      <w:r w:rsidRPr="00F61C67">
        <w:rPr>
          <w:sz w:val="28"/>
          <w:szCs w:val="28"/>
        </w:rPr>
        <w:t xml:space="preserve"> Giấy đề nghị thanh toán có xác nhận (bản gốc) của Cơ quan kiểm soát chi đối với mỗi đợt thanh toán (hình thức kiểm soát chi trước).</w:t>
      </w:r>
    </w:p>
    <w:p w:rsidR="00A75FE1" w:rsidRDefault="00A75FE1" w:rsidP="001E10F5">
      <w:pPr>
        <w:keepNext/>
        <w:widowControl w:val="0"/>
        <w:spacing w:before="120" w:after="120"/>
        <w:ind w:firstLine="567"/>
        <w:jc w:val="both"/>
        <w:rPr>
          <w:sz w:val="28"/>
          <w:szCs w:val="28"/>
        </w:rPr>
      </w:pPr>
      <w:r>
        <w:rPr>
          <w:sz w:val="28"/>
          <w:szCs w:val="28"/>
        </w:rPr>
        <w:t>b)  Tạm ứng các lần tiếp theo:</w:t>
      </w:r>
    </w:p>
    <w:p w:rsidR="00A75FE1" w:rsidRDefault="00A75FE1" w:rsidP="001E10F5">
      <w:pPr>
        <w:keepNext/>
        <w:widowControl w:val="0"/>
        <w:spacing w:before="120" w:after="120"/>
        <w:ind w:firstLine="567"/>
        <w:jc w:val="both"/>
        <w:rPr>
          <w:sz w:val="28"/>
          <w:szCs w:val="28"/>
        </w:rPr>
      </w:pPr>
      <w:r>
        <w:rPr>
          <w:sz w:val="28"/>
          <w:szCs w:val="28"/>
        </w:rPr>
        <w:t>-</w:t>
      </w:r>
      <w:r w:rsidRPr="00DF6D73">
        <w:rPr>
          <w:sz w:val="28"/>
          <w:szCs w:val="28"/>
        </w:rPr>
        <w:t xml:space="preserve"> Công văn đề nghị thanh toán </w:t>
      </w:r>
      <w:r>
        <w:rPr>
          <w:sz w:val="28"/>
          <w:szCs w:val="28"/>
        </w:rPr>
        <w:t xml:space="preserve">tạm ứng </w:t>
      </w:r>
      <w:r w:rsidRPr="00DF6D73">
        <w:rPr>
          <w:sz w:val="28"/>
          <w:szCs w:val="28"/>
        </w:rPr>
        <w:t xml:space="preserve">của </w:t>
      </w:r>
      <w:r>
        <w:rPr>
          <w:sz w:val="28"/>
          <w:szCs w:val="28"/>
        </w:rPr>
        <w:t xml:space="preserve">TTVTQG đính kèm bảng kê chi tiết theo mẫu tại </w:t>
      </w:r>
      <w:r w:rsidRPr="006D044F">
        <w:rPr>
          <w:sz w:val="28"/>
          <w:szCs w:val="28"/>
        </w:rPr>
        <w:t>Phụ lục 0</w:t>
      </w:r>
      <w:r>
        <w:rPr>
          <w:sz w:val="28"/>
          <w:szCs w:val="28"/>
        </w:rPr>
        <w:t>2 ban hành kèm theo Thông tư này;</w:t>
      </w:r>
    </w:p>
    <w:p w:rsidR="00A75FE1" w:rsidRDefault="00A75FE1" w:rsidP="001E10F5">
      <w:pPr>
        <w:keepNext/>
        <w:widowControl w:val="0"/>
        <w:spacing w:before="120" w:after="120"/>
        <w:ind w:firstLine="567"/>
        <w:jc w:val="both"/>
        <w:rPr>
          <w:sz w:val="28"/>
          <w:szCs w:val="28"/>
        </w:rPr>
      </w:pPr>
      <w:r>
        <w:rPr>
          <w:sz w:val="28"/>
          <w:szCs w:val="28"/>
        </w:rPr>
        <w:t>-</w:t>
      </w:r>
      <w:r w:rsidRPr="00DF6D73">
        <w:rPr>
          <w:sz w:val="28"/>
          <w:szCs w:val="28"/>
        </w:rPr>
        <w:t xml:space="preserve"> Đề</w:t>
      </w:r>
      <w:r>
        <w:rPr>
          <w:sz w:val="28"/>
          <w:szCs w:val="28"/>
        </w:rPr>
        <w:t xml:space="preserve"> nghị</w:t>
      </w:r>
      <w:r w:rsidRPr="00DF6D73">
        <w:rPr>
          <w:sz w:val="28"/>
          <w:szCs w:val="28"/>
        </w:rPr>
        <w:t xml:space="preserve"> thanh toán</w:t>
      </w:r>
      <w:r>
        <w:rPr>
          <w:sz w:val="28"/>
          <w:szCs w:val="28"/>
        </w:rPr>
        <w:t xml:space="preserve"> tạm ứng</w:t>
      </w:r>
      <w:r w:rsidRPr="00DF6D73">
        <w:rPr>
          <w:sz w:val="28"/>
          <w:szCs w:val="28"/>
        </w:rPr>
        <w:t xml:space="preserve"> của</w:t>
      </w:r>
      <w:r>
        <w:rPr>
          <w:sz w:val="28"/>
          <w:szCs w:val="28"/>
        </w:rPr>
        <w:t xml:space="preserve"> các trường đ</w:t>
      </w:r>
      <w:r w:rsidRPr="00DF6D73">
        <w:rPr>
          <w:sz w:val="28"/>
          <w:szCs w:val="28"/>
        </w:rPr>
        <w:t xml:space="preserve">ại học đối tác </w:t>
      </w:r>
      <w:r>
        <w:rPr>
          <w:sz w:val="28"/>
          <w:szCs w:val="28"/>
        </w:rPr>
        <w:t>của</w:t>
      </w:r>
      <w:r w:rsidRPr="00DF6D73">
        <w:rPr>
          <w:sz w:val="28"/>
          <w:szCs w:val="28"/>
        </w:rPr>
        <w:t xml:space="preserve"> Nhật Bản</w:t>
      </w:r>
      <w:r>
        <w:rPr>
          <w:sz w:val="28"/>
          <w:szCs w:val="28"/>
        </w:rPr>
        <w:t xml:space="preserve"> (bản sao có xác thực của chủ đầu tư);</w:t>
      </w:r>
    </w:p>
    <w:p w:rsidR="00A75FE1" w:rsidRDefault="00A75FE1" w:rsidP="001E10F5">
      <w:pPr>
        <w:keepNext/>
        <w:widowControl w:val="0"/>
        <w:spacing w:before="120" w:after="120"/>
        <w:ind w:firstLine="567"/>
        <w:jc w:val="both"/>
        <w:rPr>
          <w:sz w:val="28"/>
          <w:szCs w:val="28"/>
        </w:rPr>
      </w:pPr>
      <w:r>
        <w:rPr>
          <w:sz w:val="28"/>
          <w:szCs w:val="28"/>
        </w:rPr>
        <w:t>- Biên bản xác nhận giữa TTVTQG và các trường đại học đối tác Nhật Bản về tiến độ và đánh giá nội dung công việc đã hoàn thành so sánh với kế hoạch thực hiện công tác hỗ trợ thực hành nghiên cứu, thiết kế, chế tạo vệ tinh micro của các trường đại học đã gửi tại đợt thanh toán tạm ứng trước;</w:t>
      </w:r>
    </w:p>
    <w:p w:rsidR="00A75FE1" w:rsidRDefault="00A75FE1" w:rsidP="001E10F5">
      <w:pPr>
        <w:keepNext/>
        <w:widowControl w:val="0"/>
        <w:spacing w:before="120" w:after="120"/>
        <w:ind w:firstLine="567"/>
        <w:jc w:val="both"/>
        <w:rPr>
          <w:sz w:val="28"/>
          <w:szCs w:val="28"/>
        </w:rPr>
      </w:pPr>
      <w:r>
        <w:rPr>
          <w:sz w:val="28"/>
          <w:szCs w:val="28"/>
        </w:rPr>
        <w:t>-</w:t>
      </w:r>
      <w:r w:rsidRPr="008D2182">
        <w:rPr>
          <w:sz w:val="28"/>
          <w:szCs w:val="28"/>
        </w:rPr>
        <w:t xml:space="preserve"> Bảng kê chi tiết kinh phí thanh toán cho các nội dung tương ứng với khối lượng công việc đã hoàn thành được TTVTQG xác nhận</w:t>
      </w:r>
      <w:r>
        <w:rPr>
          <w:sz w:val="28"/>
          <w:szCs w:val="28"/>
        </w:rPr>
        <w:t xml:space="preserve"> kèm bản sao hóa đơn, chứng từ các khoản đã chi. Đối với khoản chi không thể có hóa đơn, chứng từ, cần có giải trình thỏa đáng của các trường đại học đối tác của Nhật Bản, xác nhận của TTVTQG và ý kiến đồng ý thanh toán của VHL để làm cơ sở kiểm soát chi, thanh toán;</w:t>
      </w:r>
    </w:p>
    <w:p w:rsidR="00A75FE1" w:rsidRDefault="00A75FE1" w:rsidP="001E10F5">
      <w:pPr>
        <w:keepNext/>
        <w:widowControl w:val="0"/>
        <w:spacing w:before="120" w:after="120"/>
        <w:ind w:firstLine="567"/>
        <w:jc w:val="both"/>
        <w:rPr>
          <w:sz w:val="28"/>
          <w:szCs w:val="28"/>
        </w:rPr>
      </w:pPr>
      <w:r>
        <w:rPr>
          <w:sz w:val="28"/>
          <w:szCs w:val="28"/>
        </w:rPr>
        <w:t>- Kế hoạch thực hiện công tác nghiên cứu, thiết kế, chế tạo vệ tinh micro trong kỳ đề nghị thanh toán tạm ứng;</w:t>
      </w:r>
    </w:p>
    <w:p w:rsidR="00A75FE1" w:rsidRDefault="00A75FE1" w:rsidP="001E10F5">
      <w:pPr>
        <w:keepNext/>
        <w:widowControl w:val="0"/>
        <w:spacing w:before="120" w:after="120"/>
        <w:ind w:firstLine="567"/>
        <w:jc w:val="both"/>
        <w:rPr>
          <w:sz w:val="28"/>
          <w:szCs w:val="28"/>
        </w:rPr>
      </w:pPr>
      <w:r>
        <w:rPr>
          <w:sz w:val="28"/>
          <w:szCs w:val="28"/>
        </w:rPr>
        <w:t xml:space="preserve">- </w:t>
      </w:r>
      <w:r w:rsidRPr="00DF6D73">
        <w:rPr>
          <w:sz w:val="28"/>
          <w:szCs w:val="28"/>
        </w:rPr>
        <w:t>Giấy đề nghị thanh toán có xác nhận (bản gốc) của Cơ quan kiểm soát chi đối với mỗi đợt thanh toán (hình thức kiểm soát chi trước).</w:t>
      </w:r>
    </w:p>
    <w:p w:rsidR="00A75FE1" w:rsidRDefault="00A75FE1" w:rsidP="001E10F5">
      <w:pPr>
        <w:keepNext/>
        <w:widowControl w:val="0"/>
        <w:spacing w:before="120" w:after="120"/>
        <w:ind w:firstLine="567"/>
        <w:jc w:val="both"/>
        <w:rPr>
          <w:sz w:val="28"/>
          <w:szCs w:val="28"/>
        </w:rPr>
      </w:pPr>
      <w:r>
        <w:rPr>
          <w:sz w:val="28"/>
          <w:szCs w:val="28"/>
        </w:rPr>
        <w:t xml:space="preserve">c)  Quyết toán chi phí hỗ trợ </w:t>
      </w:r>
      <w:r w:rsidRPr="0021684B">
        <w:rPr>
          <w:sz w:val="28"/>
          <w:szCs w:val="28"/>
        </w:rPr>
        <w:t xml:space="preserve">nghiên </w:t>
      </w:r>
      <w:r>
        <w:rPr>
          <w:sz w:val="28"/>
          <w:szCs w:val="28"/>
        </w:rPr>
        <w:t>cứu, thiết kế, chế tạo vệ tinh m</w:t>
      </w:r>
      <w:r w:rsidRPr="0021684B">
        <w:rPr>
          <w:sz w:val="28"/>
          <w:szCs w:val="28"/>
        </w:rPr>
        <w:t>icro</w:t>
      </w:r>
      <w:r>
        <w:rPr>
          <w:sz w:val="28"/>
          <w:szCs w:val="28"/>
        </w:rPr>
        <w:t>:</w:t>
      </w:r>
    </w:p>
    <w:p w:rsidR="00A75FE1" w:rsidRDefault="00A75FE1" w:rsidP="001E10F5">
      <w:pPr>
        <w:keepNext/>
        <w:widowControl w:val="0"/>
        <w:spacing w:before="120" w:after="120"/>
        <w:ind w:firstLine="567"/>
        <w:jc w:val="both"/>
        <w:rPr>
          <w:sz w:val="28"/>
          <w:szCs w:val="28"/>
        </w:rPr>
      </w:pPr>
      <w:r>
        <w:rPr>
          <w:sz w:val="28"/>
          <w:szCs w:val="28"/>
        </w:rPr>
        <w:t xml:space="preserve">Trong </w:t>
      </w:r>
      <w:r w:rsidRPr="006D044F">
        <w:rPr>
          <w:sz w:val="28"/>
          <w:szCs w:val="28"/>
        </w:rPr>
        <w:t>vòng 03 tháng</w:t>
      </w:r>
      <w:r>
        <w:rPr>
          <w:sz w:val="28"/>
          <w:szCs w:val="28"/>
        </w:rPr>
        <w:t xml:space="preserve"> kể từ ngày </w:t>
      </w:r>
      <w:r w:rsidRPr="005F034C">
        <w:rPr>
          <w:sz w:val="28"/>
          <w:szCs w:val="28"/>
        </w:rPr>
        <w:t>hoàn thành của Thỏa thuận</w:t>
      </w:r>
      <w:r>
        <w:rPr>
          <w:sz w:val="28"/>
          <w:szCs w:val="28"/>
        </w:rPr>
        <w:t xml:space="preserve"> hỗ trợ thực hành </w:t>
      </w:r>
      <w:r w:rsidRPr="00DF6D73">
        <w:rPr>
          <w:sz w:val="28"/>
          <w:szCs w:val="28"/>
        </w:rPr>
        <w:t xml:space="preserve">nghiên cứu chế tạo vệ tinh giữa </w:t>
      </w:r>
      <w:r>
        <w:rPr>
          <w:sz w:val="28"/>
          <w:szCs w:val="28"/>
        </w:rPr>
        <w:t>TTVTQG</w:t>
      </w:r>
      <w:r w:rsidRPr="00DF6D73">
        <w:rPr>
          <w:sz w:val="28"/>
          <w:szCs w:val="28"/>
        </w:rPr>
        <w:t xml:space="preserve"> và các trường đại học đối tác </w:t>
      </w:r>
      <w:r>
        <w:rPr>
          <w:sz w:val="28"/>
          <w:szCs w:val="28"/>
        </w:rPr>
        <w:t>của</w:t>
      </w:r>
      <w:r w:rsidRPr="00DF6D73">
        <w:rPr>
          <w:sz w:val="28"/>
          <w:szCs w:val="28"/>
        </w:rPr>
        <w:t xml:space="preserve"> Nhật Bản</w:t>
      </w:r>
      <w:r>
        <w:rPr>
          <w:sz w:val="28"/>
          <w:szCs w:val="28"/>
        </w:rPr>
        <w:t>, TTVTQG gửi Bộ Tài chính các tài liệu sau:</w:t>
      </w:r>
    </w:p>
    <w:p w:rsidR="00A75FE1" w:rsidRDefault="00A75FE1" w:rsidP="001E10F5">
      <w:pPr>
        <w:keepNext/>
        <w:widowControl w:val="0"/>
        <w:spacing w:before="120" w:after="120"/>
        <w:ind w:firstLine="567"/>
        <w:jc w:val="both"/>
        <w:rPr>
          <w:sz w:val="28"/>
          <w:szCs w:val="28"/>
        </w:rPr>
      </w:pPr>
      <w:r>
        <w:rPr>
          <w:sz w:val="28"/>
          <w:szCs w:val="28"/>
        </w:rPr>
        <w:t>- Biên bản xác nhận giữa TTVTQG và các trường đại học đối tác của Nhật Bản đánh giá kết quả, tiến độ so sánh với kế hoạch thực hiện chương trình thực hành nghiên cứu, thiết kế, chế tạo vệ tinh micro của các trường đại học đã gửi tại đợt thanh toán tạm ứng trước;</w:t>
      </w:r>
    </w:p>
    <w:p w:rsidR="00A75FE1" w:rsidRDefault="00A75FE1" w:rsidP="001E10F5">
      <w:pPr>
        <w:keepNext/>
        <w:widowControl w:val="0"/>
        <w:spacing w:before="120" w:after="120"/>
        <w:ind w:firstLine="567"/>
        <w:jc w:val="both"/>
        <w:rPr>
          <w:sz w:val="28"/>
          <w:szCs w:val="28"/>
        </w:rPr>
      </w:pPr>
      <w:r>
        <w:rPr>
          <w:sz w:val="28"/>
          <w:szCs w:val="28"/>
        </w:rPr>
        <w:t>-</w:t>
      </w:r>
      <w:r w:rsidRPr="00AF21E5">
        <w:rPr>
          <w:sz w:val="28"/>
          <w:szCs w:val="28"/>
        </w:rPr>
        <w:t xml:space="preserve"> Bảng kê chi tiết kinh phí thanh toán cho các nội dung tương ứng với khối lượng công việc đã hoàn thành được TTVTQG xác nhận</w:t>
      </w:r>
      <w:r>
        <w:rPr>
          <w:sz w:val="28"/>
          <w:szCs w:val="28"/>
        </w:rPr>
        <w:t xml:space="preserve"> kèm bản sao hóa đơn, chứng từ chi tiền đợt cuối. Đối với khoản chi không thể có hóa đơn, chứng từ, cần có giải trình thỏa đáng của các trường đại học đối tác của Nhật Bản, xác nhận của TTVTQG và ý kiến đồng ý thanh toán của VHL để làm cơ sở kiểm soát chi, thanh toán;</w:t>
      </w:r>
    </w:p>
    <w:p w:rsidR="00A75FE1" w:rsidRDefault="00A75FE1" w:rsidP="001E10F5">
      <w:pPr>
        <w:keepNext/>
        <w:widowControl w:val="0"/>
        <w:spacing w:before="120" w:after="120"/>
        <w:ind w:firstLine="567"/>
        <w:jc w:val="both"/>
        <w:rPr>
          <w:sz w:val="28"/>
          <w:szCs w:val="28"/>
        </w:rPr>
      </w:pPr>
      <w:r>
        <w:rPr>
          <w:sz w:val="28"/>
          <w:szCs w:val="28"/>
        </w:rPr>
        <w:t>- Báo cáo hoàn thành cuối kỳ Thỏa thuận hỗ trợ thực hành nghiên cứu chế tạo vệ tinh của các trường đại học đối tác của Nhật Bản được TTVTQG chấp thuận và phê duyệt. TTVTQG chịu trách nhiệm nghiệm thu, xác nhận và báo cáo VHL phê duyệt kết quả đầu ra theo Thỏa thuận hỗ trợ nghiên cứu chế tạo vệ tinh đã ký với các trường đại học đối tác của Nhật Bản.</w:t>
      </w:r>
    </w:p>
    <w:p w:rsidR="00A75FE1" w:rsidRPr="005B1528" w:rsidRDefault="00A75FE1" w:rsidP="001E10F5">
      <w:pPr>
        <w:keepNext/>
        <w:widowControl w:val="0"/>
        <w:spacing w:before="120" w:after="120"/>
        <w:ind w:firstLine="567"/>
        <w:jc w:val="both"/>
        <w:rPr>
          <w:i/>
          <w:sz w:val="28"/>
          <w:szCs w:val="28"/>
        </w:rPr>
      </w:pPr>
      <w:r>
        <w:rPr>
          <w:sz w:val="28"/>
          <w:szCs w:val="28"/>
        </w:rPr>
        <w:t>- Trong trường hợp có sự chênh lệch giữa chi phí đã thanh toán và chi phí quyết toán của Thỏa thuận hỗ trợ nghiên cứu, thiết kế, chế tạo vệ tinh micro, TTVTQG có trách nhiệm thu hồi từ các trường đại học đối tác của Nhật Bản và hoàn trả Ngân sách Nhà nước phần chênh lệch này.</w:t>
      </w:r>
      <w:r w:rsidRPr="003E27D6">
        <w:rPr>
          <w:sz w:val="28"/>
          <w:szCs w:val="28"/>
        </w:rPr>
        <w:tab/>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3. Thanh toán sinh hoạt phí:</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w:t>
      </w:r>
      <w:r w:rsidRPr="00DF6D73">
        <w:rPr>
          <w:sz w:val="28"/>
          <w:szCs w:val="28"/>
        </w:rPr>
        <w:t xml:space="preserve"> Công văn đề nghị thanh toán của </w:t>
      </w:r>
      <w:r>
        <w:rPr>
          <w:sz w:val="28"/>
          <w:szCs w:val="28"/>
        </w:rPr>
        <w:t xml:space="preserve">TTVTQG đính kèm bảng kê chi tiết theo mẫu tại </w:t>
      </w:r>
      <w:r w:rsidRPr="006D044F">
        <w:rPr>
          <w:sz w:val="28"/>
          <w:szCs w:val="28"/>
        </w:rPr>
        <w:t>Phụ lục 0</w:t>
      </w:r>
      <w:r>
        <w:rPr>
          <w:sz w:val="28"/>
          <w:szCs w:val="28"/>
        </w:rPr>
        <w:t>3 ban hành kèm theo Thông tư này;</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w:t>
      </w:r>
      <w:r w:rsidRPr="00DF6D73">
        <w:rPr>
          <w:sz w:val="28"/>
          <w:szCs w:val="28"/>
        </w:rPr>
        <w:t xml:space="preserve"> Giấy đề nghị thanh toán có xác nhận (bản gốc) của Cơ quan kiểm soát chi đối với mỗi đợt thanh toán (hình thức kiểm soát chi trước)</w:t>
      </w:r>
      <w:r>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Riêng đối với tạm ứng 01 tháng sinh hoạt phí cho học viên tại Việt Nam trước khi đi học tại Nhật Bản, TTVTQG gửi thêm c</w:t>
      </w:r>
      <w:r w:rsidRPr="003E27D6">
        <w:rPr>
          <w:sz w:val="28"/>
          <w:szCs w:val="28"/>
        </w:rPr>
        <w:t xml:space="preserve">ông văn thông báo về tài khoản tại VCB của </w:t>
      </w:r>
      <w:r>
        <w:rPr>
          <w:sz w:val="28"/>
          <w:szCs w:val="28"/>
        </w:rPr>
        <w:t xml:space="preserve">các </w:t>
      </w:r>
      <w:r w:rsidRPr="003E27D6">
        <w:rPr>
          <w:sz w:val="28"/>
          <w:szCs w:val="28"/>
        </w:rPr>
        <w:t xml:space="preserve">học viên nhận </w:t>
      </w:r>
      <w:r>
        <w:rPr>
          <w:sz w:val="28"/>
          <w:szCs w:val="28"/>
        </w:rPr>
        <w:t xml:space="preserve">tạm ứng 01 tháng </w:t>
      </w:r>
      <w:r w:rsidRPr="003E27D6">
        <w:rPr>
          <w:sz w:val="28"/>
          <w:szCs w:val="28"/>
        </w:rPr>
        <w:t xml:space="preserve">sinh hoạt phí </w:t>
      </w:r>
      <w:r>
        <w:rPr>
          <w:sz w:val="28"/>
          <w:szCs w:val="28"/>
        </w:rPr>
        <w:t>trước khi đi học tại Nhật Bản (gửi Bộ Tài chính và JICA).</w:t>
      </w:r>
    </w:p>
    <w:p w:rsidR="00A75FE1" w:rsidRDefault="00A75FE1" w:rsidP="001E10F5">
      <w:pPr>
        <w:keepNext/>
        <w:widowControl w:val="0"/>
        <w:spacing w:before="120" w:after="120"/>
        <w:ind w:firstLine="567"/>
        <w:jc w:val="both"/>
        <w:rPr>
          <w:sz w:val="28"/>
          <w:szCs w:val="28"/>
        </w:rPr>
      </w:pPr>
      <w:r w:rsidRPr="003042AA">
        <w:rPr>
          <w:sz w:val="28"/>
          <w:szCs w:val="28"/>
        </w:rPr>
        <w:t>4. T</w:t>
      </w:r>
      <w:r>
        <w:rPr>
          <w:sz w:val="28"/>
          <w:szCs w:val="28"/>
        </w:rPr>
        <w:t>hanh toán bảo hiểm cho học viên:</w:t>
      </w:r>
    </w:p>
    <w:p w:rsidR="00A75FE1" w:rsidRDefault="00A75FE1" w:rsidP="001E10F5">
      <w:pPr>
        <w:keepNext/>
        <w:widowControl w:val="0"/>
        <w:spacing w:before="120" w:after="120"/>
        <w:ind w:firstLine="567"/>
        <w:jc w:val="both"/>
        <w:rPr>
          <w:sz w:val="28"/>
          <w:szCs w:val="28"/>
        </w:rPr>
      </w:pPr>
      <w:r w:rsidRPr="00DF6D73">
        <w:rPr>
          <w:sz w:val="28"/>
          <w:szCs w:val="28"/>
        </w:rPr>
        <w:t xml:space="preserve">- Công văn đề nghị thanh toán của </w:t>
      </w:r>
      <w:r>
        <w:rPr>
          <w:sz w:val="28"/>
          <w:szCs w:val="28"/>
        </w:rPr>
        <w:t xml:space="preserve">TTVTQG đính kèm bảng kê chi tiết theo mẫu tại </w:t>
      </w:r>
      <w:r w:rsidRPr="006D044F">
        <w:rPr>
          <w:sz w:val="28"/>
          <w:szCs w:val="28"/>
        </w:rPr>
        <w:t>Phụ lục 0</w:t>
      </w:r>
      <w:r>
        <w:rPr>
          <w:sz w:val="28"/>
          <w:szCs w:val="28"/>
        </w:rPr>
        <w:t>3 ban hành kèm theo Thông tư này;</w:t>
      </w:r>
    </w:p>
    <w:p w:rsidR="00A75FE1" w:rsidRDefault="00A75FE1" w:rsidP="001E10F5">
      <w:pPr>
        <w:keepNext/>
        <w:widowControl w:val="0"/>
        <w:spacing w:before="120" w:after="120"/>
        <w:ind w:firstLine="567"/>
        <w:jc w:val="both"/>
        <w:rPr>
          <w:sz w:val="28"/>
          <w:szCs w:val="28"/>
        </w:rPr>
      </w:pPr>
      <w:r w:rsidRPr="00DF6D73">
        <w:rPr>
          <w:sz w:val="28"/>
          <w:szCs w:val="28"/>
        </w:rPr>
        <w:t>- Giấy đề nghị thanh toán có xác nhận (bản gốc) của Cơ quan kiểm soát chi đối với mỗi đợt thanh toán (hình thức kiểm soát chi trước)</w:t>
      </w:r>
      <w:r>
        <w:rPr>
          <w:sz w:val="28"/>
          <w:szCs w:val="28"/>
        </w:rPr>
        <w:t>;</w:t>
      </w:r>
      <w:r>
        <w:rPr>
          <w:sz w:val="28"/>
          <w:szCs w:val="28"/>
        </w:rPr>
        <w:tab/>
      </w:r>
    </w:p>
    <w:p w:rsidR="00A75FE1" w:rsidRDefault="00A75FE1" w:rsidP="001E10F5">
      <w:pPr>
        <w:keepNext/>
        <w:widowControl w:val="0"/>
        <w:spacing w:before="120" w:after="120"/>
        <w:ind w:firstLine="567"/>
        <w:jc w:val="both"/>
        <w:rPr>
          <w:sz w:val="28"/>
          <w:szCs w:val="28"/>
        </w:rPr>
      </w:pPr>
      <w:r>
        <w:rPr>
          <w:sz w:val="28"/>
          <w:szCs w:val="28"/>
        </w:rPr>
        <w:t>- Hóa đơn thanh toán của nhà cung cấp bảo hiểm (bản sao có xác thực của chủ đầu tư).</w:t>
      </w:r>
    </w:p>
    <w:p w:rsidR="00A75FE1" w:rsidRDefault="00A75FE1" w:rsidP="001E10F5">
      <w:pPr>
        <w:keepNext/>
        <w:widowControl w:val="0"/>
        <w:spacing w:before="120" w:after="120"/>
        <w:ind w:firstLine="567"/>
        <w:jc w:val="both"/>
        <w:rPr>
          <w:sz w:val="28"/>
          <w:szCs w:val="28"/>
        </w:rPr>
      </w:pPr>
      <w:r>
        <w:rPr>
          <w:sz w:val="28"/>
          <w:szCs w:val="28"/>
        </w:rPr>
        <w:t>5</w:t>
      </w:r>
      <w:r w:rsidRPr="0021684B">
        <w:rPr>
          <w:sz w:val="28"/>
          <w:szCs w:val="28"/>
        </w:rPr>
        <w:t>.  Thanh toán tiền vé máy bay</w:t>
      </w:r>
      <w:r>
        <w:rPr>
          <w:sz w:val="28"/>
          <w:szCs w:val="28"/>
        </w:rPr>
        <w:t xml:space="preserve"> cho học viên:</w:t>
      </w:r>
    </w:p>
    <w:p w:rsidR="00A75FE1" w:rsidRDefault="00A75FE1" w:rsidP="001E10F5">
      <w:pPr>
        <w:keepNext/>
        <w:widowControl w:val="0"/>
        <w:spacing w:before="120" w:after="120"/>
        <w:ind w:firstLine="567"/>
        <w:jc w:val="both"/>
        <w:rPr>
          <w:sz w:val="28"/>
          <w:szCs w:val="28"/>
        </w:rPr>
      </w:pPr>
      <w:r w:rsidRPr="00DF6D73">
        <w:rPr>
          <w:sz w:val="28"/>
          <w:szCs w:val="28"/>
        </w:rPr>
        <w:t xml:space="preserve">- Công văn đề nghị thanh toán của </w:t>
      </w:r>
      <w:r>
        <w:rPr>
          <w:sz w:val="28"/>
          <w:szCs w:val="28"/>
        </w:rPr>
        <w:t>TTVTQG đính kèm bảng kê chi tiết theo mẫu tại Phụ lục 04 ban hành kèm theo Thông tư này</w:t>
      </w:r>
      <w:r w:rsidRPr="00DF6D73">
        <w:rPr>
          <w:sz w:val="28"/>
          <w:szCs w:val="28"/>
        </w:rPr>
        <w:t>;</w:t>
      </w:r>
    </w:p>
    <w:p w:rsidR="00A75FE1" w:rsidRDefault="00A75FE1" w:rsidP="001E10F5">
      <w:pPr>
        <w:keepNext/>
        <w:widowControl w:val="0"/>
        <w:spacing w:before="120" w:after="120"/>
        <w:ind w:firstLine="567"/>
        <w:jc w:val="both"/>
        <w:rPr>
          <w:sz w:val="28"/>
          <w:szCs w:val="28"/>
        </w:rPr>
      </w:pPr>
      <w:r>
        <w:rPr>
          <w:sz w:val="28"/>
          <w:szCs w:val="28"/>
        </w:rPr>
        <w:t>- Đề nghị</w:t>
      </w:r>
      <w:r w:rsidRPr="00DF6D73">
        <w:rPr>
          <w:sz w:val="28"/>
          <w:szCs w:val="28"/>
        </w:rPr>
        <w:t xml:space="preserve"> thanh toán của </w:t>
      </w:r>
      <w:r>
        <w:rPr>
          <w:sz w:val="28"/>
          <w:szCs w:val="28"/>
        </w:rPr>
        <w:t>đại lý vé máy bay (bản gốc) theo mẫu quy định của nhà tài trợ</w:t>
      </w:r>
      <w:r w:rsidRPr="00DF6D73">
        <w:rPr>
          <w:sz w:val="28"/>
          <w:szCs w:val="28"/>
        </w:rPr>
        <w:t>;</w:t>
      </w:r>
    </w:p>
    <w:p w:rsidR="00A75FE1" w:rsidRDefault="00A75FE1" w:rsidP="001E10F5">
      <w:pPr>
        <w:keepNext/>
        <w:widowControl w:val="0"/>
        <w:spacing w:before="120" w:after="120"/>
        <w:ind w:firstLine="567"/>
        <w:jc w:val="both"/>
        <w:rPr>
          <w:sz w:val="28"/>
          <w:szCs w:val="28"/>
        </w:rPr>
      </w:pPr>
      <w:r>
        <w:rPr>
          <w:sz w:val="28"/>
          <w:szCs w:val="28"/>
        </w:rPr>
        <w:t xml:space="preserve">- </w:t>
      </w:r>
      <w:r w:rsidRPr="00DF6D73">
        <w:rPr>
          <w:sz w:val="28"/>
          <w:szCs w:val="28"/>
        </w:rPr>
        <w:t>Hóa đơn do đại lý vé máy bay cung cấp</w:t>
      </w:r>
      <w:r>
        <w:rPr>
          <w:sz w:val="28"/>
          <w:szCs w:val="28"/>
        </w:rPr>
        <w:t xml:space="preserve"> (bản sao có xác thực của chủ đầu tư)</w:t>
      </w:r>
      <w:r w:rsidRPr="00DF6D73">
        <w:rPr>
          <w:sz w:val="28"/>
          <w:szCs w:val="28"/>
        </w:rPr>
        <w:t>;</w:t>
      </w:r>
    </w:p>
    <w:p w:rsidR="00A75FE1" w:rsidRDefault="00A75FE1" w:rsidP="001E10F5">
      <w:pPr>
        <w:keepNext/>
        <w:widowControl w:val="0"/>
        <w:spacing w:before="120" w:after="120"/>
        <w:ind w:firstLine="567"/>
        <w:jc w:val="both"/>
        <w:rPr>
          <w:sz w:val="28"/>
          <w:szCs w:val="28"/>
        </w:rPr>
      </w:pPr>
      <w:r>
        <w:rPr>
          <w:sz w:val="28"/>
          <w:szCs w:val="28"/>
        </w:rPr>
        <w:t>- Báo giá của ít nhất 02 hãng hàng không;</w:t>
      </w:r>
    </w:p>
    <w:p w:rsidR="00A75FE1" w:rsidRDefault="00A75FE1" w:rsidP="001E10F5">
      <w:pPr>
        <w:keepNext/>
        <w:widowControl w:val="0"/>
        <w:spacing w:before="120" w:after="120"/>
        <w:ind w:firstLine="567"/>
        <w:jc w:val="both"/>
        <w:rPr>
          <w:sz w:val="28"/>
          <w:szCs w:val="28"/>
        </w:rPr>
      </w:pPr>
      <w:r w:rsidRPr="00DF6D73">
        <w:rPr>
          <w:sz w:val="28"/>
          <w:szCs w:val="28"/>
        </w:rPr>
        <w:t>- Giấy đề nghị thanh toán có xác nhận (bản gốc) của Cơ quan kiểm soát chi đối với mỗi đợt thanh toán (hình thức kiểm soát chi trước)</w:t>
      </w:r>
      <w:r>
        <w:rPr>
          <w:sz w:val="28"/>
          <w:szCs w:val="28"/>
        </w:rPr>
        <w:t>.</w:t>
      </w:r>
    </w:p>
    <w:p w:rsidR="00A75FE1" w:rsidRPr="003E27D6" w:rsidRDefault="00A75FE1" w:rsidP="001E10F5">
      <w:pPr>
        <w:pStyle w:val="ListParagraph"/>
        <w:keepNext/>
        <w:widowControl w:val="0"/>
        <w:spacing w:before="120"/>
        <w:ind w:left="0" w:firstLine="567"/>
        <w:contextualSpacing w:val="0"/>
        <w:jc w:val="both"/>
        <w:rPr>
          <w:sz w:val="28"/>
          <w:szCs w:val="28"/>
        </w:rPr>
      </w:pPr>
      <w:r>
        <w:rPr>
          <w:sz w:val="28"/>
          <w:szCs w:val="28"/>
        </w:rPr>
        <w:t>6</w:t>
      </w:r>
      <w:r w:rsidRPr="003E27D6">
        <w:rPr>
          <w:sz w:val="28"/>
          <w:szCs w:val="28"/>
        </w:rPr>
        <w:t>. Thanh toán chi phí làm hộ chi</w:t>
      </w:r>
      <w:r>
        <w:rPr>
          <w:sz w:val="28"/>
          <w:szCs w:val="28"/>
        </w:rPr>
        <w:t>ếu, visa:</w:t>
      </w:r>
    </w:p>
    <w:p w:rsidR="00A75FE1" w:rsidRDefault="00A75FE1" w:rsidP="001E10F5">
      <w:pPr>
        <w:keepNext/>
        <w:widowControl w:val="0"/>
        <w:spacing w:before="120" w:after="120"/>
        <w:ind w:firstLine="567"/>
        <w:jc w:val="both"/>
        <w:rPr>
          <w:sz w:val="28"/>
          <w:szCs w:val="28"/>
        </w:rPr>
      </w:pPr>
      <w:r w:rsidRPr="003E27D6">
        <w:rPr>
          <w:sz w:val="28"/>
          <w:szCs w:val="28"/>
        </w:rPr>
        <w:tab/>
        <w:t xml:space="preserve">- Công văn đề nghị thanh toán của </w:t>
      </w:r>
      <w:r>
        <w:rPr>
          <w:sz w:val="28"/>
          <w:szCs w:val="28"/>
        </w:rPr>
        <w:t>TTVTQG đính kèm bảng kê chi tiết theo mẫu tại Phụ lục 03 ban hành kèm theo Thông tư này</w:t>
      </w:r>
      <w:r w:rsidRPr="003E27D6">
        <w:rPr>
          <w:sz w:val="28"/>
          <w:szCs w:val="28"/>
        </w:rPr>
        <w:t>;</w:t>
      </w:r>
    </w:p>
    <w:p w:rsidR="00A75FE1" w:rsidRPr="003E27D6" w:rsidRDefault="00A75FE1" w:rsidP="001E10F5">
      <w:pPr>
        <w:keepNext/>
        <w:widowControl w:val="0"/>
        <w:spacing w:before="120" w:after="120"/>
        <w:ind w:firstLine="567"/>
        <w:jc w:val="both"/>
        <w:rPr>
          <w:sz w:val="28"/>
          <w:szCs w:val="28"/>
        </w:rPr>
      </w:pPr>
      <w:r w:rsidRPr="003E27D6">
        <w:rPr>
          <w:sz w:val="28"/>
          <w:szCs w:val="28"/>
        </w:rPr>
        <w:t xml:space="preserve">- Hóa đơn thanh toán </w:t>
      </w:r>
      <w:r>
        <w:rPr>
          <w:sz w:val="28"/>
          <w:szCs w:val="28"/>
        </w:rPr>
        <w:t>cho các nội dung chi phí làm hộ chiếu, visa (bản sao có xác thực của chủ đầu tư)</w:t>
      </w:r>
      <w:r w:rsidRPr="003E27D6">
        <w:rPr>
          <w:sz w:val="28"/>
          <w:szCs w:val="28"/>
        </w:rPr>
        <w:t>;</w:t>
      </w:r>
    </w:p>
    <w:p w:rsidR="00A75FE1" w:rsidRDefault="00A75FE1" w:rsidP="001E10F5">
      <w:pPr>
        <w:keepNext/>
        <w:widowControl w:val="0"/>
        <w:spacing w:before="120" w:after="120"/>
        <w:ind w:firstLine="567"/>
        <w:jc w:val="both"/>
        <w:rPr>
          <w:sz w:val="28"/>
          <w:szCs w:val="28"/>
        </w:rPr>
      </w:pPr>
      <w:r w:rsidRPr="003E27D6">
        <w:rPr>
          <w:sz w:val="28"/>
          <w:szCs w:val="28"/>
        </w:rPr>
        <w:tab/>
        <w:t>- Giấy đề nghị thanh toán có xác nhận (bản gốc) của Cơ quan kiểm soát chi đối với mỗi đợt thanh toán (hình thức kiểm soát chi trước).</w:t>
      </w:r>
    </w:p>
    <w:p w:rsidR="00A75FE1" w:rsidRDefault="00A75FE1" w:rsidP="001E10F5">
      <w:pPr>
        <w:keepNext/>
        <w:widowControl w:val="0"/>
        <w:spacing w:before="120" w:after="120"/>
        <w:ind w:firstLine="567"/>
        <w:jc w:val="both"/>
        <w:rPr>
          <w:sz w:val="28"/>
          <w:szCs w:val="28"/>
        </w:rPr>
      </w:pPr>
      <w:r>
        <w:rPr>
          <w:sz w:val="28"/>
          <w:szCs w:val="28"/>
        </w:rPr>
        <w:t>7</w:t>
      </w:r>
      <w:r w:rsidRPr="00AC08C3">
        <w:rPr>
          <w:b/>
          <w:sz w:val="28"/>
          <w:szCs w:val="28"/>
        </w:rPr>
        <w:t xml:space="preserve">. </w:t>
      </w:r>
      <w:r w:rsidRPr="00AC08C3">
        <w:rPr>
          <w:sz w:val="28"/>
          <w:szCs w:val="28"/>
        </w:rPr>
        <w:t xml:space="preserve">Thanh toán chi </w:t>
      </w:r>
      <w:r>
        <w:rPr>
          <w:sz w:val="28"/>
          <w:szCs w:val="28"/>
        </w:rPr>
        <w:t xml:space="preserve">phí </w:t>
      </w:r>
      <w:r w:rsidRPr="00AC08C3">
        <w:rPr>
          <w:sz w:val="28"/>
          <w:szCs w:val="28"/>
        </w:rPr>
        <w:t>mua máy tính, chi phí đi đường</w:t>
      </w:r>
      <w:r>
        <w:rPr>
          <w:sz w:val="28"/>
          <w:szCs w:val="28"/>
        </w:rPr>
        <w:t>:</w:t>
      </w:r>
    </w:p>
    <w:p w:rsidR="00A75FE1" w:rsidRPr="008279DE" w:rsidRDefault="00A75FE1" w:rsidP="00727D2B">
      <w:pPr>
        <w:pStyle w:val="ListParagraph"/>
        <w:keepNext/>
        <w:widowControl w:val="0"/>
        <w:spacing w:before="120"/>
        <w:ind w:left="0" w:firstLine="567"/>
        <w:contextualSpacing w:val="0"/>
        <w:jc w:val="both"/>
        <w:rPr>
          <w:sz w:val="28"/>
          <w:szCs w:val="28"/>
        </w:rPr>
      </w:pPr>
      <w:r>
        <w:rPr>
          <w:sz w:val="28"/>
          <w:szCs w:val="28"/>
        </w:rPr>
        <w:tab/>
      </w:r>
      <w:r w:rsidRPr="00DF6D73">
        <w:rPr>
          <w:sz w:val="28"/>
          <w:szCs w:val="28"/>
        </w:rPr>
        <w:t xml:space="preserve">- Công văn đề nghị thanh toán của </w:t>
      </w:r>
      <w:r>
        <w:rPr>
          <w:sz w:val="28"/>
          <w:szCs w:val="28"/>
        </w:rPr>
        <w:t xml:space="preserve">TTVTQG đính kèm bảng kê chi tiết </w:t>
      </w:r>
      <w:r w:rsidRPr="008279DE">
        <w:rPr>
          <w:sz w:val="28"/>
          <w:szCs w:val="28"/>
        </w:rPr>
        <w:t>theo mẫu tại Phụ lục 0</w:t>
      </w:r>
      <w:r>
        <w:rPr>
          <w:sz w:val="28"/>
          <w:szCs w:val="28"/>
        </w:rPr>
        <w:t>3</w:t>
      </w:r>
      <w:r w:rsidRPr="008279DE">
        <w:rPr>
          <w:sz w:val="28"/>
          <w:szCs w:val="28"/>
        </w:rPr>
        <w:t xml:space="preserve"> ban hành kèm theo Thông tư này;</w:t>
      </w:r>
    </w:p>
    <w:p w:rsidR="00A75FE1" w:rsidRDefault="00A75FE1" w:rsidP="001E10F5">
      <w:pPr>
        <w:keepNext/>
        <w:widowControl w:val="0"/>
        <w:spacing w:before="120" w:after="120"/>
        <w:ind w:firstLine="567"/>
        <w:jc w:val="both"/>
        <w:rPr>
          <w:sz w:val="28"/>
          <w:szCs w:val="28"/>
        </w:rPr>
      </w:pPr>
      <w:r>
        <w:rPr>
          <w:sz w:val="28"/>
          <w:szCs w:val="28"/>
        </w:rPr>
        <w:tab/>
      </w:r>
      <w:r w:rsidRPr="00DF6D73">
        <w:rPr>
          <w:sz w:val="28"/>
          <w:szCs w:val="28"/>
        </w:rPr>
        <w:t>- Giấy đề nghị thanh toán có xác nhận (bản gốc) của Cơ quan kiểm soát chi đối với mỗi đợt thanh toán (hình thức kiểm soát chi trước).</w:t>
      </w:r>
    </w:p>
    <w:p w:rsidR="00A75FE1" w:rsidRDefault="00A75FE1" w:rsidP="001E10F5">
      <w:pPr>
        <w:keepNext/>
        <w:widowControl w:val="0"/>
        <w:spacing w:before="120" w:after="120"/>
        <w:ind w:firstLine="567"/>
        <w:jc w:val="both"/>
        <w:rPr>
          <w:sz w:val="28"/>
          <w:szCs w:val="28"/>
        </w:rPr>
      </w:pPr>
      <w:r>
        <w:rPr>
          <w:sz w:val="28"/>
          <w:szCs w:val="28"/>
        </w:rPr>
        <w:t>8</w:t>
      </w:r>
      <w:r w:rsidRPr="00AC08C3">
        <w:rPr>
          <w:sz w:val="28"/>
          <w:szCs w:val="28"/>
        </w:rPr>
        <w:t xml:space="preserve">. Thanh toán chi </w:t>
      </w:r>
      <w:r>
        <w:rPr>
          <w:sz w:val="28"/>
          <w:szCs w:val="28"/>
        </w:rPr>
        <w:t>phí tham dự hội thảo:</w:t>
      </w:r>
    </w:p>
    <w:p w:rsidR="00A75FE1" w:rsidRDefault="00A75FE1" w:rsidP="001E10F5">
      <w:pPr>
        <w:keepNext/>
        <w:widowControl w:val="0"/>
        <w:spacing w:before="120" w:after="120"/>
        <w:ind w:firstLine="567"/>
        <w:jc w:val="both"/>
        <w:rPr>
          <w:sz w:val="28"/>
          <w:szCs w:val="28"/>
        </w:rPr>
      </w:pPr>
      <w:r w:rsidRPr="00DF6D73">
        <w:rPr>
          <w:sz w:val="28"/>
          <w:szCs w:val="28"/>
        </w:rPr>
        <w:t xml:space="preserve">- Công văn đề nghị thanh toán của </w:t>
      </w:r>
      <w:r>
        <w:rPr>
          <w:sz w:val="28"/>
          <w:szCs w:val="28"/>
        </w:rPr>
        <w:t>TTVTQG đính kèm bảng kê chi tiết theo mẫu tại Phụ lục 03 ban hành kèm theo Thông tư này;</w:t>
      </w:r>
    </w:p>
    <w:p w:rsidR="00A75FE1" w:rsidRDefault="00A75FE1" w:rsidP="001E10F5">
      <w:pPr>
        <w:keepNext/>
        <w:widowControl w:val="0"/>
        <w:spacing w:before="120" w:after="120"/>
        <w:ind w:firstLine="567"/>
        <w:jc w:val="both"/>
        <w:rPr>
          <w:sz w:val="28"/>
          <w:szCs w:val="28"/>
        </w:rPr>
      </w:pPr>
      <w:r>
        <w:rPr>
          <w:sz w:val="28"/>
          <w:szCs w:val="28"/>
        </w:rPr>
        <w:t xml:space="preserve">- </w:t>
      </w:r>
      <w:r w:rsidRPr="00DF6D73">
        <w:rPr>
          <w:sz w:val="28"/>
          <w:szCs w:val="28"/>
        </w:rPr>
        <w:t xml:space="preserve">Kế hoạch (thông báo) thời gian tổ chức hội thảo của các trường đại học đối tác </w:t>
      </w:r>
      <w:r>
        <w:rPr>
          <w:sz w:val="28"/>
          <w:szCs w:val="28"/>
        </w:rPr>
        <w:t xml:space="preserve">của </w:t>
      </w:r>
      <w:r w:rsidRPr="00DF6D73">
        <w:rPr>
          <w:sz w:val="28"/>
          <w:szCs w:val="28"/>
        </w:rPr>
        <w:t>Nhật Bản</w:t>
      </w:r>
      <w:r>
        <w:rPr>
          <w:sz w:val="28"/>
          <w:szCs w:val="28"/>
        </w:rPr>
        <w:t>;</w:t>
      </w:r>
    </w:p>
    <w:p w:rsidR="00A75FE1" w:rsidRDefault="00A75FE1" w:rsidP="001E10F5">
      <w:pPr>
        <w:keepNext/>
        <w:widowControl w:val="0"/>
        <w:spacing w:before="120" w:after="120"/>
        <w:ind w:firstLine="567"/>
        <w:jc w:val="both"/>
        <w:rPr>
          <w:sz w:val="28"/>
          <w:szCs w:val="28"/>
        </w:rPr>
      </w:pPr>
      <w:r w:rsidRPr="00DF6D73">
        <w:rPr>
          <w:sz w:val="28"/>
          <w:szCs w:val="28"/>
        </w:rPr>
        <w:t xml:space="preserve">- </w:t>
      </w:r>
      <w:r>
        <w:rPr>
          <w:sz w:val="28"/>
          <w:szCs w:val="28"/>
        </w:rPr>
        <w:t>Cuống v</w:t>
      </w:r>
      <w:r w:rsidRPr="00DF6D73">
        <w:rPr>
          <w:sz w:val="28"/>
          <w:szCs w:val="28"/>
        </w:rPr>
        <w:t>é máy bay</w:t>
      </w:r>
      <w:r>
        <w:rPr>
          <w:sz w:val="28"/>
          <w:szCs w:val="28"/>
        </w:rPr>
        <w:t xml:space="preserve"> hoặc vé </w:t>
      </w:r>
      <w:r w:rsidRPr="00DF6D73">
        <w:rPr>
          <w:sz w:val="28"/>
          <w:szCs w:val="28"/>
        </w:rPr>
        <w:t xml:space="preserve">tàu, </w:t>
      </w:r>
      <w:r>
        <w:rPr>
          <w:sz w:val="28"/>
          <w:szCs w:val="28"/>
        </w:rPr>
        <w:t xml:space="preserve">vé xe </w:t>
      </w:r>
      <w:r w:rsidRPr="00DF6D73">
        <w:rPr>
          <w:sz w:val="28"/>
          <w:szCs w:val="28"/>
        </w:rPr>
        <w:t>bus</w:t>
      </w:r>
      <w:r>
        <w:rPr>
          <w:sz w:val="28"/>
          <w:szCs w:val="28"/>
        </w:rPr>
        <w:t xml:space="preserve"> </w:t>
      </w:r>
      <w:r w:rsidRPr="00C137FC">
        <w:rPr>
          <w:sz w:val="28"/>
          <w:szCs w:val="28"/>
        </w:rPr>
        <w:t>(</w:t>
      </w:r>
      <w:r>
        <w:rPr>
          <w:sz w:val="28"/>
          <w:szCs w:val="28"/>
        </w:rPr>
        <w:t>t</w:t>
      </w:r>
      <w:r w:rsidRPr="00C137FC">
        <w:rPr>
          <w:sz w:val="28"/>
          <w:szCs w:val="28"/>
        </w:rPr>
        <w:t xml:space="preserve">rong trường hợp kiểm soát vé phương tiện đi lại công cộng điện tử không có cuống vé thì </w:t>
      </w:r>
      <w:r>
        <w:rPr>
          <w:sz w:val="28"/>
          <w:szCs w:val="28"/>
        </w:rPr>
        <w:t>TTVTQG</w:t>
      </w:r>
      <w:r w:rsidRPr="00C137FC">
        <w:rPr>
          <w:sz w:val="28"/>
          <w:szCs w:val="28"/>
        </w:rPr>
        <w:t xml:space="preserve"> xác nhận vé theo thực tế phù hợp với lịch trình làm việc của hội thảo)</w:t>
      </w:r>
      <w:r>
        <w:rPr>
          <w:sz w:val="28"/>
          <w:szCs w:val="28"/>
        </w:rPr>
        <w:t>;</w:t>
      </w:r>
    </w:p>
    <w:p w:rsidR="00A75FE1" w:rsidRDefault="00A75FE1" w:rsidP="001E10F5">
      <w:pPr>
        <w:keepNext/>
        <w:widowControl w:val="0"/>
        <w:spacing w:before="120" w:after="120"/>
        <w:ind w:firstLine="567"/>
        <w:jc w:val="both"/>
        <w:rPr>
          <w:sz w:val="28"/>
          <w:szCs w:val="28"/>
        </w:rPr>
      </w:pPr>
      <w:r w:rsidRPr="00DF6D73">
        <w:rPr>
          <w:sz w:val="28"/>
          <w:szCs w:val="28"/>
        </w:rPr>
        <w:t xml:space="preserve">- Giấy đề nghị thanh toán có xác nhận (bản gốc) của Cơ quan kiểm soát chi đối với mỗi đợt thanh toán </w:t>
      </w:r>
      <w:r>
        <w:rPr>
          <w:sz w:val="28"/>
          <w:szCs w:val="28"/>
        </w:rPr>
        <w:t>(hình thức kiểm soát chi trước).</w:t>
      </w:r>
    </w:p>
    <w:p w:rsidR="00A75FE1" w:rsidRPr="005B1528" w:rsidRDefault="00A75FE1" w:rsidP="001E10F5">
      <w:pPr>
        <w:pStyle w:val="ListParagraph"/>
        <w:keepNext/>
        <w:widowControl w:val="0"/>
        <w:spacing w:before="120"/>
        <w:ind w:left="0" w:firstLine="567"/>
        <w:contextualSpacing w:val="0"/>
        <w:jc w:val="both"/>
        <w:rPr>
          <w:b/>
          <w:sz w:val="28"/>
          <w:szCs w:val="28"/>
        </w:rPr>
      </w:pPr>
      <w:r w:rsidRPr="005B1528">
        <w:rPr>
          <w:b/>
          <w:sz w:val="28"/>
          <w:szCs w:val="28"/>
        </w:rPr>
        <w:t>Điều 10. Hồ sơ rút vốn bổ sung TKĐB</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Để rút vốn bổ sung TKĐB, TTVTQG gửi các tài liệu sau cho Bộ Tài chính:</w:t>
      </w:r>
    </w:p>
    <w:p w:rsidR="00A75FE1" w:rsidRDefault="00A75FE1" w:rsidP="001E10F5">
      <w:pPr>
        <w:keepNext/>
        <w:widowControl w:val="0"/>
        <w:spacing w:before="120" w:after="120"/>
        <w:ind w:firstLine="567"/>
        <w:jc w:val="both"/>
        <w:rPr>
          <w:sz w:val="28"/>
          <w:szCs w:val="28"/>
        </w:rPr>
      </w:pPr>
      <w:r>
        <w:rPr>
          <w:sz w:val="28"/>
          <w:szCs w:val="28"/>
        </w:rPr>
        <w:t>- Công văn đề nghị rút vốn bổ sung TKĐB;</w:t>
      </w:r>
    </w:p>
    <w:p w:rsidR="00A75FE1" w:rsidRDefault="00A75FE1" w:rsidP="001E10F5">
      <w:pPr>
        <w:keepNext/>
        <w:widowControl w:val="0"/>
        <w:spacing w:before="120" w:after="120"/>
        <w:ind w:firstLine="567"/>
        <w:jc w:val="both"/>
        <w:rPr>
          <w:sz w:val="28"/>
          <w:szCs w:val="28"/>
        </w:rPr>
      </w:pPr>
      <w:r>
        <w:rPr>
          <w:sz w:val="28"/>
          <w:szCs w:val="28"/>
        </w:rPr>
        <w:t>- Kế hoạch chi tiêu từ TKĐB cho giai đoạn 3 tháng tiếp theo;</w:t>
      </w:r>
    </w:p>
    <w:p w:rsidR="00A75FE1" w:rsidRDefault="00A75FE1" w:rsidP="001E10F5">
      <w:pPr>
        <w:keepNext/>
        <w:widowControl w:val="0"/>
        <w:spacing w:before="120" w:after="120"/>
        <w:ind w:firstLine="567"/>
        <w:jc w:val="both"/>
        <w:rPr>
          <w:sz w:val="28"/>
          <w:szCs w:val="28"/>
        </w:rPr>
      </w:pPr>
      <w:r>
        <w:rPr>
          <w:sz w:val="28"/>
          <w:szCs w:val="28"/>
        </w:rPr>
        <w:t>- Bảng kê do TTVTQG lập và xác nhận, thể hiện rõ từng khoản chi từ TKĐB, số và ngày công văn duyệt chi của Bộ Tài chính;</w:t>
      </w:r>
    </w:p>
    <w:p w:rsidR="00A75FE1" w:rsidRDefault="00A75FE1" w:rsidP="001E10F5">
      <w:pPr>
        <w:keepNext/>
        <w:widowControl w:val="0"/>
        <w:spacing w:before="120" w:after="120"/>
        <w:ind w:firstLine="567"/>
        <w:jc w:val="both"/>
        <w:rPr>
          <w:sz w:val="28"/>
          <w:szCs w:val="28"/>
        </w:rPr>
      </w:pPr>
      <w:r>
        <w:rPr>
          <w:sz w:val="28"/>
          <w:szCs w:val="28"/>
        </w:rPr>
        <w:t>- Chứng từ chuyển tiền của ngân hàng (bản gốc);</w:t>
      </w:r>
      <w:r>
        <w:rPr>
          <w:sz w:val="28"/>
          <w:szCs w:val="28"/>
        </w:rPr>
        <w:tab/>
      </w:r>
    </w:p>
    <w:p w:rsidR="00A75FE1" w:rsidRDefault="00A75FE1" w:rsidP="001E10F5">
      <w:pPr>
        <w:keepNext/>
        <w:widowControl w:val="0"/>
        <w:spacing w:before="120" w:after="120"/>
        <w:ind w:firstLine="567"/>
        <w:jc w:val="both"/>
        <w:rPr>
          <w:sz w:val="28"/>
          <w:szCs w:val="28"/>
        </w:rPr>
      </w:pPr>
      <w:r>
        <w:rPr>
          <w:sz w:val="28"/>
          <w:szCs w:val="28"/>
        </w:rPr>
        <w:t>- Hóa đơn, chứng từ tương ứng với quy định thanh toán từ TKĐB đối với một số khoản chi theo quy định tại Điều 9 (bản sao). Tài liệu này để gửi cho JICA;</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Giấy đề nghị thanh toán vốn đầu tư có xác nhận của Cơ quan kiểm soát chi (bản sao);</w:t>
      </w:r>
    </w:p>
    <w:p w:rsidR="00A75FE1" w:rsidRPr="005B1528" w:rsidRDefault="00A75FE1" w:rsidP="001E10F5">
      <w:pPr>
        <w:pStyle w:val="ListParagraph"/>
        <w:keepNext/>
        <w:widowControl w:val="0"/>
        <w:spacing w:before="120"/>
        <w:ind w:left="0" w:firstLine="567"/>
        <w:contextualSpacing w:val="0"/>
        <w:jc w:val="both"/>
        <w:rPr>
          <w:sz w:val="28"/>
          <w:szCs w:val="28"/>
        </w:rPr>
      </w:pPr>
      <w:r>
        <w:rPr>
          <w:sz w:val="28"/>
          <w:szCs w:val="28"/>
        </w:rPr>
        <w:tab/>
        <w:t xml:space="preserve">Trong vòng 05 ngày làm việc kể từ </w:t>
      </w:r>
      <w:r w:rsidRPr="00DF6D73">
        <w:rPr>
          <w:sz w:val="28"/>
          <w:szCs w:val="28"/>
        </w:rPr>
        <w:t xml:space="preserve">khi nhận đủ hồ sơ </w:t>
      </w:r>
      <w:r>
        <w:rPr>
          <w:sz w:val="28"/>
          <w:szCs w:val="28"/>
        </w:rPr>
        <w:t>thanh toán</w:t>
      </w:r>
      <w:r w:rsidRPr="00DF6D73">
        <w:rPr>
          <w:sz w:val="28"/>
          <w:szCs w:val="28"/>
        </w:rPr>
        <w:t xml:space="preserve"> hợp lệ</w:t>
      </w:r>
      <w:r>
        <w:rPr>
          <w:sz w:val="28"/>
          <w:szCs w:val="28"/>
        </w:rPr>
        <w:t xml:space="preserve"> theo quy định</w:t>
      </w:r>
      <w:r w:rsidRPr="00DF6D73">
        <w:rPr>
          <w:sz w:val="28"/>
          <w:szCs w:val="28"/>
        </w:rPr>
        <w:t xml:space="preserve"> Bộ Tài chính </w:t>
      </w:r>
      <w:r>
        <w:rPr>
          <w:sz w:val="28"/>
          <w:szCs w:val="28"/>
        </w:rPr>
        <w:t>(Cục Quản lý nợ và Tài chính đối ngoại) ký đơn rút vốn gửi JICA đề nghị rút vốn bổ sung cho dự án.</w:t>
      </w:r>
    </w:p>
    <w:p w:rsidR="00A75FE1" w:rsidRPr="00CA1666" w:rsidRDefault="00A75FE1" w:rsidP="001E10F5">
      <w:pPr>
        <w:pStyle w:val="ListParagraph"/>
        <w:keepNext/>
        <w:widowControl w:val="0"/>
        <w:spacing w:before="120"/>
        <w:ind w:left="0" w:firstLine="567"/>
        <w:contextualSpacing w:val="0"/>
        <w:jc w:val="both"/>
        <w:rPr>
          <w:b/>
          <w:sz w:val="28"/>
          <w:szCs w:val="28"/>
        </w:rPr>
      </w:pPr>
      <w:r>
        <w:rPr>
          <w:b/>
          <w:sz w:val="28"/>
          <w:szCs w:val="28"/>
        </w:rPr>
        <w:t>Điều 11.</w:t>
      </w:r>
      <w:r w:rsidRPr="00CA1666">
        <w:rPr>
          <w:b/>
          <w:sz w:val="28"/>
          <w:szCs w:val="28"/>
        </w:rPr>
        <w:t xml:space="preserve"> Quyết toán và bồi hoàn kinh phí đào tạo</w:t>
      </w:r>
    </w:p>
    <w:p w:rsidR="00A75FE1" w:rsidRPr="00CA1666" w:rsidRDefault="00A75FE1" w:rsidP="001E10F5">
      <w:pPr>
        <w:pStyle w:val="ListParagraph"/>
        <w:keepNext/>
        <w:widowControl w:val="0"/>
        <w:spacing w:before="120"/>
        <w:ind w:left="0" w:firstLine="567"/>
        <w:contextualSpacing w:val="0"/>
        <w:jc w:val="both"/>
        <w:rPr>
          <w:sz w:val="28"/>
          <w:szCs w:val="28"/>
        </w:rPr>
      </w:pPr>
      <w:r w:rsidRPr="00CA1666">
        <w:rPr>
          <w:sz w:val="28"/>
          <w:szCs w:val="28"/>
        </w:rPr>
        <w:t>1</w:t>
      </w:r>
      <w:r w:rsidRPr="00CA1666">
        <w:rPr>
          <w:sz w:val="28"/>
          <w:szCs w:val="28"/>
          <w:lang w:val="vi-VN"/>
        </w:rPr>
        <w:t>. Quyết toán:</w:t>
      </w:r>
      <w:r>
        <w:rPr>
          <w:sz w:val="28"/>
          <w:szCs w:val="28"/>
        </w:rPr>
        <w:t xml:space="preserve"> </w:t>
      </w:r>
      <w:r w:rsidRPr="00CA1666">
        <w:rPr>
          <w:sz w:val="28"/>
          <w:szCs w:val="28"/>
          <w:lang w:val="vi-VN"/>
        </w:rPr>
        <w:t xml:space="preserve">Việc quyết toán </w:t>
      </w:r>
      <w:r>
        <w:rPr>
          <w:sz w:val="28"/>
          <w:szCs w:val="28"/>
        </w:rPr>
        <w:t xml:space="preserve">kinh phí hàng năm và khi chương trình hoàn thành </w:t>
      </w:r>
      <w:r w:rsidRPr="00CA1666">
        <w:rPr>
          <w:sz w:val="28"/>
          <w:szCs w:val="28"/>
          <w:lang w:val="vi-VN"/>
        </w:rPr>
        <w:t xml:space="preserve">thực hiện theo quy định </w:t>
      </w:r>
      <w:r>
        <w:rPr>
          <w:sz w:val="28"/>
          <w:szCs w:val="28"/>
        </w:rPr>
        <w:t>tại Thông tư 218/2013/TT-BTC ngày 31 tháng 12 năm 2013 quy định về quản lý tài chính đối với chương trình, dự án sử dụng nguồn vốn hỗ trợ phát triển chính thức (ODA) và vay ưu đãi nước ngoài của các nhà tài trợ</w:t>
      </w:r>
      <w:r w:rsidRPr="00CA1666">
        <w:rPr>
          <w:sz w:val="28"/>
          <w:szCs w:val="28"/>
          <w:lang w:val="vi-VN"/>
        </w:rPr>
        <w:t xml:space="preserve">. </w:t>
      </w:r>
    </w:p>
    <w:p w:rsidR="00A75FE1" w:rsidRPr="00CA1666" w:rsidRDefault="00A75FE1" w:rsidP="001E10F5">
      <w:pPr>
        <w:pStyle w:val="ListParagraph"/>
        <w:keepNext/>
        <w:widowControl w:val="0"/>
        <w:spacing w:before="120"/>
        <w:ind w:left="0" w:firstLine="567"/>
        <w:contextualSpacing w:val="0"/>
        <w:jc w:val="both"/>
        <w:rPr>
          <w:sz w:val="28"/>
          <w:szCs w:val="28"/>
        </w:rPr>
      </w:pPr>
      <w:r w:rsidRPr="00CA1666">
        <w:rPr>
          <w:sz w:val="28"/>
          <w:szCs w:val="28"/>
        </w:rPr>
        <w:t>2. Bồi hoàn kinh phí đào tạo</w:t>
      </w:r>
      <w:r>
        <w:rPr>
          <w:sz w:val="28"/>
          <w:szCs w:val="28"/>
        </w:rPr>
        <w:t>:</w:t>
      </w:r>
    </w:p>
    <w:p w:rsidR="00A75FE1" w:rsidRPr="00CA1666" w:rsidRDefault="00A75FE1" w:rsidP="001E10F5">
      <w:pPr>
        <w:pStyle w:val="ListParagraph"/>
        <w:keepNext/>
        <w:widowControl w:val="0"/>
        <w:spacing w:before="120"/>
        <w:ind w:left="0" w:firstLine="567"/>
        <w:contextualSpacing w:val="0"/>
        <w:jc w:val="both"/>
        <w:rPr>
          <w:sz w:val="28"/>
          <w:szCs w:val="28"/>
          <w:lang w:val="vi-VN"/>
        </w:rPr>
      </w:pPr>
      <w:r>
        <w:rPr>
          <w:sz w:val="28"/>
          <w:szCs w:val="28"/>
          <w:lang w:val="vi-VN"/>
        </w:rPr>
        <w:t xml:space="preserve">a) </w:t>
      </w:r>
      <w:r>
        <w:rPr>
          <w:sz w:val="28"/>
          <w:szCs w:val="28"/>
        </w:rPr>
        <w:t>Các</w:t>
      </w:r>
      <w:r w:rsidRPr="00CA1666">
        <w:rPr>
          <w:sz w:val="28"/>
          <w:szCs w:val="28"/>
          <w:lang w:val="vi-VN"/>
        </w:rPr>
        <w:t xml:space="preserve"> học viên được </w:t>
      </w:r>
      <w:r>
        <w:rPr>
          <w:sz w:val="28"/>
          <w:szCs w:val="28"/>
        </w:rPr>
        <w:t>TTVTQG</w:t>
      </w:r>
      <w:r w:rsidRPr="00CA1666">
        <w:rPr>
          <w:sz w:val="28"/>
          <w:szCs w:val="28"/>
          <w:lang w:val="vi-VN"/>
        </w:rPr>
        <w:t xml:space="preserve"> gia cử đi học tại Nhật Bản theo Chương trình đào tạo vệ tinh cơ bản của Dự án sau khi kết thúc khoá học mà không về nước</w:t>
      </w:r>
      <w:r>
        <w:rPr>
          <w:sz w:val="28"/>
          <w:szCs w:val="28"/>
        </w:rPr>
        <w:t>, hoặc v</w:t>
      </w:r>
      <w:r w:rsidRPr="00CA1666">
        <w:rPr>
          <w:sz w:val="28"/>
          <w:szCs w:val="28"/>
          <w:lang w:val="vi-VN"/>
        </w:rPr>
        <w:t>ề nước không đúng thời hạn mà không có lý do chính đáng</w:t>
      </w:r>
      <w:r>
        <w:rPr>
          <w:sz w:val="28"/>
          <w:szCs w:val="28"/>
        </w:rPr>
        <w:t>, hoặc k</w:t>
      </w:r>
      <w:r w:rsidRPr="00CA1666">
        <w:rPr>
          <w:sz w:val="28"/>
          <w:szCs w:val="28"/>
          <w:lang w:val="vi-VN"/>
        </w:rPr>
        <w:t xml:space="preserve">hông hoàn thành khoá học theo quyết định của </w:t>
      </w:r>
      <w:r>
        <w:rPr>
          <w:sz w:val="28"/>
          <w:szCs w:val="28"/>
        </w:rPr>
        <w:t>TTVTQG</w:t>
      </w:r>
      <w:r w:rsidRPr="00CA1666">
        <w:rPr>
          <w:sz w:val="28"/>
          <w:szCs w:val="28"/>
          <w:lang w:val="vi-VN"/>
        </w:rPr>
        <w:t xml:space="preserve"> thì phải bồi hoàn kinh phí đào tạo. </w:t>
      </w:r>
    </w:p>
    <w:p w:rsidR="00A75FE1" w:rsidRPr="007C4FD6" w:rsidRDefault="00A75FE1" w:rsidP="001E10F5">
      <w:pPr>
        <w:pStyle w:val="ListParagraph"/>
        <w:keepNext/>
        <w:widowControl w:val="0"/>
        <w:spacing w:before="120"/>
        <w:ind w:left="0" w:firstLine="567"/>
        <w:contextualSpacing w:val="0"/>
        <w:jc w:val="both"/>
        <w:rPr>
          <w:sz w:val="28"/>
          <w:szCs w:val="28"/>
          <w:lang w:val="vi-VN"/>
        </w:rPr>
      </w:pPr>
      <w:r>
        <w:rPr>
          <w:sz w:val="28"/>
          <w:szCs w:val="28"/>
          <w:lang w:val="vi-VN"/>
        </w:rPr>
        <w:t xml:space="preserve">b) </w:t>
      </w:r>
      <w:r w:rsidRPr="00CA1666">
        <w:rPr>
          <w:sz w:val="28"/>
          <w:szCs w:val="28"/>
          <w:lang w:val="vi-VN"/>
        </w:rPr>
        <w:t xml:space="preserve">Việc bồi hoàn kinh phí đào tạo thực hiện theo quy định tại </w:t>
      </w:r>
      <w:r w:rsidRPr="007C4FD6">
        <w:rPr>
          <w:sz w:val="28"/>
          <w:szCs w:val="28"/>
          <w:lang w:val="vi-VN"/>
        </w:rPr>
        <w:t xml:space="preserve">Nghị định 143/2013/NĐ-CP ngày 24 tháng 10 năm 2013 quy định về bồi hoàn học bổng và chi phí đào tạo; </w:t>
      </w:r>
      <w:r w:rsidRPr="00CA1666">
        <w:rPr>
          <w:sz w:val="28"/>
          <w:szCs w:val="28"/>
          <w:lang w:val="vi-VN"/>
        </w:rPr>
        <w:t xml:space="preserve">Thông tư số 03/2011/TT-BNV ngày </w:t>
      </w:r>
      <w:r>
        <w:rPr>
          <w:sz w:val="28"/>
          <w:szCs w:val="28"/>
          <w:lang w:val="vi-VN"/>
        </w:rPr>
        <w:t>25</w:t>
      </w:r>
      <w:r w:rsidRPr="007C4FD6">
        <w:rPr>
          <w:sz w:val="28"/>
          <w:szCs w:val="28"/>
          <w:lang w:val="vi-VN"/>
        </w:rPr>
        <w:t xml:space="preserve"> tháng </w:t>
      </w:r>
      <w:r w:rsidRPr="00CA1666">
        <w:rPr>
          <w:sz w:val="28"/>
          <w:szCs w:val="28"/>
          <w:lang w:val="vi-VN"/>
        </w:rPr>
        <w:t>01</w:t>
      </w:r>
      <w:r w:rsidRPr="007C4FD6">
        <w:rPr>
          <w:sz w:val="28"/>
          <w:szCs w:val="28"/>
          <w:lang w:val="vi-VN"/>
        </w:rPr>
        <w:t xml:space="preserve"> năm </w:t>
      </w:r>
      <w:r w:rsidRPr="00CA1666">
        <w:rPr>
          <w:sz w:val="28"/>
          <w:szCs w:val="28"/>
          <w:lang w:val="vi-VN"/>
        </w:rPr>
        <w:t xml:space="preserve">2011 của Bộ Nội </w:t>
      </w:r>
      <w:r>
        <w:rPr>
          <w:sz w:val="28"/>
          <w:szCs w:val="28"/>
          <w:lang w:val="vi-VN"/>
        </w:rPr>
        <w:t xml:space="preserve">vụ </w:t>
      </w:r>
      <w:r w:rsidRPr="007C4FD6">
        <w:rPr>
          <w:sz w:val="28"/>
          <w:szCs w:val="28"/>
          <w:lang w:val="vi-VN"/>
        </w:rPr>
        <w:t>h</w:t>
      </w:r>
      <w:r>
        <w:rPr>
          <w:sz w:val="28"/>
          <w:szCs w:val="28"/>
          <w:lang w:val="vi-VN"/>
        </w:rPr>
        <w:t xml:space="preserve">ướng dẫn thực hiện một số </w:t>
      </w:r>
      <w:r w:rsidRPr="007C4FD6">
        <w:rPr>
          <w:sz w:val="28"/>
          <w:szCs w:val="28"/>
          <w:lang w:val="vi-VN"/>
        </w:rPr>
        <w:t>đ</w:t>
      </w:r>
      <w:r w:rsidRPr="00CA1666">
        <w:rPr>
          <w:sz w:val="28"/>
          <w:szCs w:val="28"/>
          <w:lang w:val="vi-VN"/>
        </w:rPr>
        <w:t xml:space="preserve">iều của Nghị định số 18/2010/NĐ-CP về chế độ đào tạo, bồi dưỡng </w:t>
      </w:r>
      <w:r>
        <w:rPr>
          <w:sz w:val="28"/>
          <w:szCs w:val="28"/>
          <w:lang w:val="vi-VN"/>
        </w:rPr>
        <w:t>cán bộ, công chức</w:t>
      </w:r>
      <w:r w:rsidRPr="00CA1666">
        <w:rPr>
          <w:sz w:val="28"/>
          <w:szCs w:val="28"/>
          <w:lang w:val="vi-VN"/>
        </w:rPr>
        <w:t>; Thô</w:t>
      </w:r>
      <w:r>
        <w:rPr>
          <w:sz w:val="28"/>
          <w:szCs w:val="28"/>
          <w:lang w:val="vi-VN"/>
        </w:rPr>
        <w:t>ng tư số 15/2012/TT-BNV ngày 25</w:t>
      </w:r>
      <w:r w:rsidRPr="007C4FD6">
        <w:rPr>
          <w:sz w:val="28"/>
          <w:szCs w:val="28"/>
          <w:lang w:val="vi-VN"/>
        </w:rPr>
        <w:t xml:space="preserve"> tháng </w:t>
      </w:r>
      <w:r>
        <w:rPr>
          <w:sz w:val="28"/>
          <w:szCs w:val="28"/>
          <w:lang w:val="vi-VN"/>
        </w:rPr>
        <w:t>12</w:t>
      </w:r>
      <w:r w:rsidRPr="007C4FD6">
        <w:rPr>
          <w:sz w:val="28"/>
          <w:szCs w:val="28"/>
          <w:lang w:val="vi-VN"/>
        </w:rPr>
        <w:t xml:space="preserve"> năm </w:t>
      </w:r>
      <w:r>
        <w:rPr>
          <w:sz w:val="28"/>
          <w:szCs w:val="28"/>
          <w:lang w:val="vi-VN"/>
        </w:rPr>
        <w:t xml:space="preserve">2012 </w:t>
      </w:r>
      <w:r w:rsidRPr="007C4FD6">
        <w:rPr>
          <w:sz w:val="28"/>
          <w:szCs w:val="28"/>
          <w:lang w:val="vi-VN"/>
        </w:rPr>
        <w:t>h</w:t>
      </w:r>
      <w:r w:rsidRPr="00CA1666">
        <w:rPr>
          <w:sz w:val="28"/>
          <w:szCs w:val="28"/>
          <w:lang w:val="vi-VN"/>
        </w:rPr>
        <w:t>ướng dẫn về tuyển dụng, ký kết hợp đồng làm việc và đề</w:t>
      </w:r>
      <w:r w:rsidRPr="007C4FD6">
        <w:rPr>
          <w:sz w:val="28"/>
          <w:szCs w:val="28"/>
          <w:lang w:val="vi-VN"/>
        </w:rPr>
        <w:t xml:space="preserve">n </w:t>
      </w:r>
      <w:r w:rsidRPr="00CA1666">
        <w:rPr>
          <w:sz w:val="28"/>
          <w:szCs w:val="28"/>
          <w:lang w:val="vi-VN"/>
        </w:rPr>
        <w:t xml:space="preserve">bù chi phí đào </w:t>
      </w:r>
      <w:r>
        <w:rPr>
          <w:sz w:val="28"/>
          <w:szCs w:val="28"/>
          <w:lang w:val="vi-VN"/>
        </w:rPr>
        <w:t>tạo bồi dưỡng đối với viên chức</w:t>
      </w:r>
      <w:r w:rsidRPr="00CA1666">
        <w:rPr>
          <w:sz w:val="28"/>
          <w:szCs w:val="28"/>
          <w:lang w:val="vi-VN"/>
        </w:rPr>
        <w:t>; và Thô</w:t>
      </w:r>
      <w:r>
        <w:rPr>
          <w:sz w:val="28"/>
          <w:szCs w:val="28"/>
          <w:lang w:val="vi-VN"/>
        </w:rPr>
        <w:t>ng tư số 89/2006/TT-BTC ngày 29</w:t>
      </w:r>
      <w:r w:rsidRPr="007C4FD6">
        <w:rPr>
          <w:sz w:val="28"/>
          <w:szCs w:val="28"/>
          <w:lang w:val="vi-VN"/>
        </w:rPr>
        <w:t xml:space="preserve"> tháng </w:t>
      </w:r>
      <w:r w:rsidRPr="00CA1666">
        <w:rPr>
          <w:sz w:val="28"/>
          <w:szCs w:val="28"/>
          <w:lang w:val="vi-VN"/>
        </w:rPr>
        <w:t>9</w:t>
      </w:r>
      <w:r w:rsidRPr="007C4FD6">
        <w:rPr>
          <w:sz w:val="28"/>
          <w:szCs w:val="28"/>
          <w:lang w:val="vi-VN"/>
        </w:rPr>
        <w:t xml:space="preserve"> năm </w:t>
      </w:r>
      <w:r w:rsidRPr="00CA1666">
        <w:rPr>
          <w:sz w:val="28"/>
          <w:szCs w:val="28"/>
          <w:lang w:val="vi-VN"/>
        </w:rPr>
        <w:t>2006 của Bộ Tài chín</w:t>
      </w:r>
      <w:r>
        <w:rPr>
          <w:sz w:val="28"/>
          <w:szCs w:val="28"/>
          <w:lang w:val="vi-VN"/>
        </w:rPr>
        <w:t xml:space="preserve">h </w:t>
      </w:r>
      <w:r w:rsidRPr="007C4FD6">
        <w:rPr>
          <w:sz w:val="28"/>
          <w:szCs w:val="28"/>
          <w:lang w:val="vi-VN"/>
        </w:rPr>
        <w:t>h</w:t>
      </w:r>
      <w:r w:rsidRPr="00CA1666">
        <w:rPr>
          <w:sz w:val="28"/>
          <w:szCs w:val="28"/>
          <w:lang w:val="vi-VN"/>
        </w:rPr>
        <w:t>ướng dẫn việc quản lý, sử dụng và quyết toán kinh phí chi trả trợ cấp thôi việc và kinh phí thu</w:t>
      </w:r>
      <w:r>
        <w:rPr>
          <w:sz w:val="28"/>
          <w:szCs w:val="28"/>
          <w:lang w:val="vi-VN"/>
        </w:rPr>
        <w:t xml:space="preserve"> hồi bồi thường chi phí đào tạo</w:t>
      </w:r>
      <w:r w:rsidRPr="007C4FD6">
        <w:rPr>
          <w:sz w:val="28"/>
          <w:szCs w:val="28"/>
          <w:lang w:val="vi-VN"/>
        </w:rPr>
        <w:t>, và các văn bản sửa đổi, bổ sung các Thông tư này.</w:t>
      </w:r>
    </w:p>
    <w:p w:rsidR="00A75FE1" w:rsidRPr="001A574B" w:rsidRDefault="00A75FE1" w:rsidP="001E10F5">
      <w:pPr>
        <w:pStyle w:val="ListParagraph"/>
        <w:keepNext/>
        <w:widowControl w:val="0"/>
        <w:spacing w:before="120"/>
        <w:ind w:left="0" w:firstLine="567"/>
        <w:contextualSpacing w:val="0"/>
        <w:jc w:val="both"/>
        <w:rPr>
          <w:sz w:val="28"/>
          <w:szCs w:val="28"/>
          <w:lang w:val="vi-VN"/>
        </w:rPr>
      </w:pPr>
      <w:r w:rsidRPr="001A574B">
        <w:rPr>
          <w:sz w:val="28"/>
          <w:szCs w:val="28"/>
          <w:lang w:val="vi-VN"/>
        </w:rPr>
        <w:t>c) Các trường đại học đối tác của Nhật Bản phải bồi hoàn toàn bộ kinh phí đã được tạm ứng nhưng không sử dụng cho chương trình đào tạo vệ tinh cơ bản của Dự án theo quy định hợp đồng đã ký với TTVTQG.</w:t>
      </w:r>
    </w:p>
    <w:p w:rsidR="00A75FE1" w:rsidRPr="001A574B" w:rsidRDefault="00A75FE1" w:rsidP="001E10F5">
      <w:pPr>
        <w:pStyle w:val="ListParagraph"/>
        <w:keepNext/>
        <w:widowControl w:val="0"/>
        <w:spacing w:before="120"/>
        <w:ind w:left="0" w:firstLine="567"/>
        <w:contextualSpacing w:val="0"/>
        <w:jc w:val="both"/>
        <w:rPr>
          <w:sz w:val="28"/>
          <w:szCs w:val="28"/>
          <w:lang w:val="vi-VN"/>
        </w:rPr>
      </w:pPr>
      <w:r w:rsidRPr="001A574B">
        <w:rPr>
          <w:sz w:val="28"/>
          <w:szCs w:val="28"/>
          <w:lang w:val="vi-VN"/>
        </w:rPr>
        <w:t>d) TTVTQG có trách nhiệm quản lý chặt chẽ việc học tập của học viên và thu hồi kịp thời kinh phí đào tạo phải bồi hoàn theo điểm a,b,c khoản này và hoàn trả Ngân sách Nhà nước.</w:t>
      </w:r>
    </w:p>
    <w:p w:rsidR="00A75FE1" w:rsidRPr="001A574B" w:rsidRDefault="00A75FE1" w:rsidP="001E10F5">
      <w:pPr>
        <w:pStyle w:val="ListParagraph"/>
        <w:keepNext/>
        <w:widowControl w:val="0"/>
        <w:spacing w:before="120"/>
        <w:ind w:left="0"/>
        <w:jc w:val="center"/>
        <w:rPr>
          <w:b/>
          <w:sz w:val="28"/>
          <w:szCs w:val="28"/>
          <w:lang w:val="vi-VN"/>
        </w:rPr>
      </w:pPr>
      <w:r w:rsidRPr="00CA1666">
        <w:rPr>
          <w:b/>
          <w:sz w:val="28"/>
          <w:szCs w:val="28"/>
          <w:lang w:val="vi-VN"/>
        </w:rPr>
        <w:t>Chương III</w:t>
      </w:r>
      <w:r w:rsidRPr="00CA1666">
        <w:rPr>
          <w:b/>
          <w:sz w:val="28"/>
          <w:szCs w:val="28"/>
          <w:lang w:val="vi-VN"/>
        </w:rPr>
        <w:br/>
        <w:t xml:space="preserve">TRÁCH NHIỆM </w:t>
      </w:r>
      <w:r w:rsidRPr="001A574B">
        <w:rPr>
          <w:b/>
          <w:sz w:val="28"/>
          <w:szCs w:val="28"/>
          <w:lang w:val="vi-VN"/>
        </w:rPr>
        <w:t xml:space="preserve">CỦA CÁC CƠ QUAN, TỔ CHỨC VÀ </w:t>
      </w:r>
    </w:p>
    <w:p w:rsidR="00A75FE1" w:rsidRPr="001A574B" w:rsidRDefault="00A75FE1" w:rsidP="004D68F3">
      <w:pPr>
        <w:pStyle w:val="ListParagraph"/>
        <w:keepNext/>
        <w:widowControl w:val="0"/>
        <w:spacing w:before="120"/>
        <w:ind w:left="0"/>
        <w:jc w:val="center"/>
        <w:rPr>
          <w:b/>
          <w:sz w:val="28"/>
          <w:szCs w:val="28"/>
          <w:lang w:val="vi-VN"/>
        </w:rPr>
      </w:pPr>
      <w:r w:rsidRPr="001A574B">
        <w:rPr>
          <w:b/>
          <w:sz w:val="28"/>
          <w:szCs w:val="28"/>
          <w:lang w:val="vi-VN"/>
        </w:rPr>
        <w:t>CÁ NHÂN LIÊN QUAN</w:t>
      </w:r>
    </w:p>
    <w:p w:rsidR="00A75FE1" w:rsidRPr="007C4FD6" w:rsidRDefault="00A75FE1" w:rsidP="001E10F5">
      <w:pPr>
        <w:pStyle w:val="ListParagraph"/>
        <w:keepNext/>
        <w:widowControl w:val="0"/>
        <w:spacing w:before="120"/>
        <w:ind w:left="0" w:firstLine="567"/>
        <w:contextualSpacing w:val="0"/>
        <w:jc w:val="both"/>
        <w:rPr>
          <w:b/>
          <w:sz w:val="28"/>
          <w:szCs w:val="28"/>
          <w:lang w:val="vi-VN"/>
        </w:rPr>
      </w:pPr>
      <w:r>
        <w:rPr>
          <w:b/>
          <w:sz w:val="28"/>
          <w:szCs w:val="28"/>
          <w:lang w:val="vi-VN"/>
        </w:rPr>
        <w:t>Điều 1</w:t>
      </w:r>
      <w:r w:rsidRPr="001A574B">
        <w:rPr>
          <w:b/>
          <w:sz w:val="28"/>
          <w:szCs w:val="28"/>
          <w:lang w:val="vi-VN"/>
        </w:rPr>
        <w:t>2</w:t>
      </w:r>
      <w:r>
        <w:rPr>
          <w:b/>
          <w:sz w:val="28"/>
          <w:szCs w:val="28"/>
          <w:lang w:val="vi-VN"/>
        </w:rPr>
        <w:t>. T</w:t>
      </w:r>
      <w:r w:rsidRPr="00CA1666">
        <w:rPr>
          <w:b/>
          <w:sz w:val="28"/>
          <w:szCs w:val="28"/>
          <w:lang w:val="vi-VN"/>
        </w:rPr>
        <w:t>rách nhiệm</w:t>
      </w:r>
      <w:r w:rsidRPr="007C4FD6">
        <w:rPr>
          <w:b/>
          <w:sz w:val="28"/>
          <w:szCs w:val="28"/>
          <w:lang w:val="vi-VN"/>
        </w:rPr>
        <w:t xml:space="preserve"> của Bộ Tài chính</w:t>
      </w:r>
    </w:p>
    <w:p w:rsidR="00A75FE1" w:rsidRPr="00CA1666" w:rsidRDefault="00A75FE1" w:rsidP="001E10F5">
      <w:pPr>
        <w:pStyle w:val="ListParagraph"/>
        <w:keepNext/>
        <w:widowControl w:val="0"/>
        <w:spacing w:before="120"/>
        <w:ind w:left="0" w:firstLine="567"/>
        <w:contextualSpacing w:val="0"/>
        <w:jc w:val="both"/>
        <w:rPr>
          <w:sz w:val="28"/>
          <w:szCs w:val="28"/>
          <w:lang w:val="vi-VN"/>
        </w:rPr>
      </w:pPr>
      <w:r w:rsidRPr="00CA1666">
        <w:rPr>
          <w:sz w:val="28"/>
          <w:szCs w:val="28"/>
          <w:lang w:val="vi-VN"/>
        </w:rPr>
        <w:t>1. Hướng dẫn cơ chế, chính sách quản lý và sử dụng vốn vay cho Dự án.</w:t>
      </w:r>
    </w:p>
    <w:p w:rsidR="00A75FE1" w:rsidRPr="00CA1666" w:rsidRDefault="00A75FE1" w:rsidP="001E10F5">
      <w:pPr>
        <w:pStyle w:val="ListParagraph"/>
        <w:keepNext/>
        <w:widowControl w:val="0"/>
        <w:spacing w:before="120"/>
        <w:ind w:left="0" w:firstLine="567"/>
        <w:contextualSpacing w:val="0"/>
        <w:jc w:val="both"/>
        <w:rPr>
          <w:sz w:val="28"/>
          <w:szCs w:val="28"/>
          <w:lang w:val="vi-VN"/>
        </w:rPr>
      </w:pPr>
      <w:r w:rsidRPr="00CA1666">
        <w:rPr>
          <w:sz w:val="28"/>
          <w:szCs w:val="28"/>
          <w:lang w:val="vi-VN"/>
        </w:rPr>
        <w:t>2. Thực hiện các thủ tục rút vốn với JICA theo quy định tại Hiệp định và tại Thông tư này.</w:t>
      </w:r>
    </w:p>
    <w:p w:rsidR="00A75FE1" w:rsidRPr="00CA1666" w:rsidRDefault="00A75FE1" w:rsidP="001E10F5">
      <w:pPr>
        <w:pStyle w:val="ListParagraph"/>
        <w:keepNext/>
        <w:widowControl w:val="0"/>
        <w:spacing w:before="120"/>
        <w:ind w:left="0" w:firstLine="567"/>
        <w:contextualSpacing w:val="0"/>
        <w:jc w:val="both"/>
        <w:rPr>
          <w:sz w:val="28"/>
          <w:szCs w:val="28"/>
          <w:lang w:val="vi-VN"/>
        </w:rPr>
      </w:pPr>
      <w:r w:rsidRPr="00CA1666">
        <w:rPr>
          <w:sz w:val="28"/>
          <w:szCs w:val="28"/>
          <w:lang w:val="vi-VN"/>
        </w:rPr>
        <w:t>3. Thực hiện việc trả nợ nước ngoài đúng hạn.</w:t>
      </w:r>
    </w:p>
    <w:p w:rsidR="00A75FE1" w:rsidRPr="00CA1666" w:rsidRDefault="00A75FE1" w:rsidP="001E10F5">
      <w:pPr>
        <w:pStyle w:val="ListParagraph"/>
        <w:keepNext/>
        <w:widowControl w:val="0"/>
        <w:spacing w:before="120"/>
        <w:ind w:left="0" w:firstLine="567"/>
        <w:contextualSpacing w:val="0"/>
        <w:jc w:val="both"/>
        <w:rPr>
          <w:sz w:val="28"/>
          <w:szCs w:val="28"/>
          <w:lang w:val="vi-VN"/>
        </w:rPr>
      </w:pPr>
      <w:r w:rsidRPr="00CA1666">
        <w:rPr>
          <w:sz w:val="28"/>
          <w:szCs w:val="28"/>
          <w:lang w:val="vi-VN"/>
        </w:rPr>
        <w:t>4. Thực hiện việc hạch toán vào Ngân sách Nhà nước theo Luật Ngân sách Nhà nước.</w:t>
      </w:r>
    </w:p>
    <w:p w:rsidR="00A75FE1" w:rsidRPr="007C4FD6" w:rsidRDefault="00A75FE1" w:rsidP="001E10F5">
      <w:pPr>
        <w:pStyle w:val="ListParagraph"/>
        <w:keepNext/>
        <w:widowControl w:val="0"/>
        <w:spacing w:before="120"/>
        <w:ind w:left="0" w:firstLine="567"/>
        <w:contextualSpacing w:val="0"/>
        <w:jc w:val="both"/>
        <w:rPr>
          <w:b/>
          <w:sz w:val="28"/>
          <w:szCs w:val="28"/>
          <w:lang w:val="vi-VN"/>
        </w:rPr>
      </w:pPr>
      <w:r>
        <w:rPr>
          <w:b/>
          <w:sz w:val="28"/>
          <w:szCs w:val="28"/>
          <w:lang w:val="vi-VN"/>
        </w:rPr>
        <w:t>Điều 1</w:t>
      </w:r>
      <w:r w:rsidRPr="007C4FD6">
        <w:rPr>
          <w:b/>
          <w:sz w:val="28"/>
          <w:szCs w:val="28"/>
          <w:lang w:val="vi-VN"/>
        </w:rPr>
        <w:t>3. T</w:t>
      </w:r>
      <w:r w:rsidRPr="00CA1666">
        <w:rPr>
          <w:b/>
          <w:sz w:val="28"/>
          <w:szCs w:val="28"/>
          <w:lang w:val="vi-VN"/>
        </w:rPr>
        <w:t>rách nhiệm</w:t>
      </w:r>
      <w:r w:rsidRPr="007C4FD6">
        <w:rPr>
          <w:b/>
          <w:sz w:val="28"/>
          <w:szCs w:val="28"/>
          <w:lang w:val="vi-VN"/>
        </w:rPr>
        <w:t xml:space="preserve"> của </w:t>
      </w:r>
      <w:r w:rsidRPr="00CA1666">
        <w:rPr>
          <w:b/>
          <w:sz w:val="28"/>
          <w:szCs w:val="28"/>
          <w:lang w:val="vi-VN"/>
        </w:rPr>
        <w:t>Viện Hàn lâm Khoa học</w:t>
      </w:r>
      <w:r w:rsidRPr="007C4FD6">
        <w:rPr>
          <w:b/>
          <w:sz w:val="28"/>
          <w:szCs w:val="28"/>
          <w:lang w:val="vi-VN"/>
        </w:rPr>
        <w:t xml:space="preserve"> và C</w:t>
      </w:r>
      <w:r w:rsidRPr="00CA1666">
        <w:rPr>
          <w:b/>
          <w:sz w:val="28"/>
          <w:szCs w:val="28"/>
          <w:lang w:val="vi-VN"/>
        </w:rPr>
        <w:t xml:space="preserve">ông nghệ Việt Nam </w:t>
      </w:r>
    </w:p>
    <w:p w:rsidR="00A75FE1" w:rsidRPr="007C4FD6" w:rsidRDefault="00A75FE1" w:rsidP="001E10F5">
      <w:pPr>
        <w:pStyle w:val="ListParagraph"/>
        <w:keepNext/>
        <w:widowControl w:val="0"/>
        <w:spacing w:before="120"/>
        <w:ind w:left="0" w:firstLine="567"/>
        <w:contextualSpacing w:val="0"/>
        <w:jc w:val="both"/>
        <w:rPr>
          <w:b/>
          <w:sz w:val="28"/>
          <w:szCs w:val="28"/>
          <w:lang w:val="vi-VN"/>
        </w:rPr>
      </w:pPr>
      <w:r w:rsidRPr="00CA1666">
        <w:rPr>
          <w:sz w:val="28"/>
          <w:szCs w:val="28"/>
          <w:lang w:val="vi-VN"/>
        </w:rPr>
        <w:t xml:space="preserve">1. Hướng dẫn cơ chế, chính sách liên quan đến chương trình đào tạo vệ tinh cơ bản. </w:t>
      </w:r>
    </w:p>
    <w:p w:rsidR="00A75FE1" w:rsidRPr="007C4FD6" w:rsidRDefault="00A75FE1" w:rsidP="001E10F5">
      <w:pPr>
        <w:pStyle w:val="ListParagraph"/>
        <w:keepNext/>
        <w:widowControl w:val="0"/>
        <w:spacing w:before="120"/>
        <w:ind w:left="0" w:firstLine="567"/>
        <w:contextualSpacing w:val="0"/>
        <w:jc w:val="both"/>
        <w:rPr>
          <w:sz w:val="28"/>
          <w:szCs w:val="28"/>
          <w:lang w:val="vi-VN"/>
        </w:rPr>
      </w:pPr>
      <w:r w:rsidRPr="00CA1666">
        <w:rPr>
          <w:sz w:val="28"/>
          <w:szCs w:val="28"/>
          <w:lang w:val="vi-VN"/>
        </w:rPr>
        <w:t>2. Thực hiện chức năng cơ quan chủ quản Dự án quy định tại Nghị định số 3</w:t>
      </w:r>
      <w:r>
        <w:rPr>
          <w:sz w:val="28"/>
          <w:szCs w:val="28"/>
          <w:lang w:val="vi-VN"/>
        </w:rPr>
        <w:t>8/2013/NĐ-CP ngày 23</w:t>
      </w:r>
      <w:r w:rsidRPr="007C4FD6">
        <w:rPr>
          <w:sz w:val="28"/>
          <w:szCs w:val="28"/>
          <w:lang w:val="vi-VN"/>
        </w:rPr>
        <w:t xml:space="preserve"> tháng </w:t>
      </w:r>
      <w:r>
        <w:rPr>
          <w:sz w:val="28"/>
          <w:szCs w:val="28"/>
          <w:lang w:val="vi-VN"/>
        </w:rPr>
        <w:t>4</w:t>
      </w:r>
      <w:r w:rsidRPr="007C4FD6">
        <w:rPr>
          <w:sz w:val="28"/>
          <w:szCs w:val="28"/>
          <w:lang w:val="vi-VN"/>
        </w:rPr>
        <w:t xml:space="preserve"> năm </w:t>
      </w:r>
      <w:r w:rsidRPr="00CA1666">
        <w:rPr>
          <w:sz w:val="28"/>
          <w:szCs w:val="28"/>
          <w:lang w:val="vi-VN"/>
        </w:rPr>
        <w:t xml:space="preserve">2013 của Chính phủ về quản lý và sử dụng nguồn hỗ trợ phát triển chính thức (ODA) và nguồn vốn vay ưu đãi của các nhà tài trợ </w:t>
      </w:r>
      <w:r w:rsidRPr="007C4FD6">
        <w:rPr>
          <w:sz w:val="28"/>
          <w:szCs w:val="28"/>
          <w:lang w:val="vi-VN"/>
        </w:rPr>
        <w:t>v</w:t>
      </w:r>
      <w:r w:rsidRPr="00CA1666">
        <w:rPr>
          <w:sz w:val="28"/>
          <w:szCs w:val="28"/>
          <w:lang w:val="vi-VN"/>
        </w:rPr>
        <w:t xml:space="preserve">à </w:t>
      </w:r>
      <w:r>
        <w:rPr>
          <w:sz w:val="28"/>
          <w:szCs w:val="28"/>
          <w:lang w:val="vi-VN"/>
        </w:rPr>
        <w:t>Thông tư 03/2007/TT-BKH ngày 12</w:t>
      </w:r>
      <w:r w:rsidRPr="007C4FD6">
        <w:rPr>
          <w:sz w:val="28"/>
          <w:szCs w:val="28"/>
          <w:lang w:val="vi-VN"/>
        </w:rPr>
        <w:t xml:space="preserve"> tháng </w:t>
      </w:r>
      <w:r>
        <w:rPr>
          <w:sz w:val="28"/>
          <w:szCs w:val="28"/>
          <w:lang w:val="vi-VN"/>
        </w:rPr>
        <w:t>3</w:t>
      </w:r>
      <w:r w:rsidRPr="007C4FD6">
        <w:rPr>
          <w:sz w:val="28"/>
          <w:szCs w:val="28"/>
          <w:lang w:val="vi-VN"/>
        </w:rPr>
        <w:t xml:space="preserve"> năm </w:t>
      </w:r>
      <w:r w:rsidRPr="00CA1666">
        <w:rPr>
          <w:sz w:val="28"/>
          <w:szCs w:val="28"/>
          <w:lang w:val="vi-VN"/>
        </w:rPr>
        <w:t>2007 của Bộ Kế hoạch và Đầu tư hướng dẫn chức năng nhiệm vụ và cơ cấu tổ chức của Ban</w:t>
      </w:r>
      <w:r>
        <w:rPr>
          <w:sz w:val="28"/>
          <w:szCs w:val="28"/>
          <w:lang w:val="vi-VN"/>
        </w:rPr>
        <w:t xml:space="preserve"> quản lý chương trình dự án ODA</w:t>
      </w:r>
      <w:r w:rsidRPr="007C4FD6">
        <w:rPr>
          <w:sz w:val="28"/>
          <w:szCs w:val="28"/>
          <w:lang w:val="vi-VN"/>
        </w:rPr>
        <w:t>, và các văn bản bổ sung, sửa đổi thay thế các văn bản này.</w:t>
      </w:r>
    </w:p>
    <w:p w:rsidR="00A75FE1" w:rsidRPr="001A574B" w:rsidRDefault="00A75FE1" w:rsidP="001E10F5">
      <w:pPr>
        <w:pStyle w:val="ListParagraph"/>
        <w:keepNext/>
        <w:widowControl w:val="0"/>
        <w:spacing w:before="120"/>
        <w:ind w:left="0" w:firstLine="567"/>
        <w:contextualSpacing w:val="0"/>
        <w:jc w:val="both"/>
        <w:rPr>
          <w:sz w:val="28"/>
          <w:szCs w:val="28"/>
          <w:lang w:val="vi-VN"/>
        </w:rPr>
      </w:pPr>
      <w:r w:rsidRPr="001A574B">
        <w:rPr>
          <w:sz w:val="28"/>
          <w:szCs w:val="28"/>
          <w:lang w:val="vi-VN"/>
        </w:rPr>
        <w:t xml:space="preserve">3. Chịu trách nhiệm toàn diện về hiệu quả sử dụng vốn vay JICA, vốn đối ứng của Ngân sách Nhà nước cho Dự án theo quy định của pháp luật. </w:t>
      </w:r>
    </w:p>
    <w:p w:rsidR="00A75FE1" w:rsidRPr="001A574B" w:rsidRDefault="00A75FE1" w:rsidP="001E10F5">
      <w:pPr>
        <w:pStyle w:val="ListParagraph"/>
        <w:keepNext/>
        <w:widowControl w:val="0"/>
        <w:spacing w:before="120"/>
        <w:ind w:left="0" w:firstLine="567"/>
        <w:contextualSpacing w:val="0"/>
        <w:jc w:val="both"/>
        <w:rPr>
          <w:b/>
          <w:sz w:val="28"/>
          <w:szCs w:val="28"/>
          <w:lang w:val="vi-VN"/>
        </w:rPr>
      </w:pPr>
      <w:r w:rsidRPr="001A574B">
        <w:rPr>
          <w:b/>
          <w:sz w:val="28"/>
          <w:szCs w:val="28"/>
          <w:lang w:val="vi-VN"/>
        </w:rPr>
        <w:t xml:space="preserve">Điều 14. Trách nhiệm của Trung tâm Vệ tinh Quốc gia </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1. </w:t>
      </w:r>
      <w:r w:rsidRPr="00CA1666">
        <w:rPr>
          <w:sz w:val="28"/>
          <w:szCs w:val="28"/>
        </w:rPr>
        <w:t>Quản lý theo dõi sử dụng vốn</w:t>
      </w:r>
      <w:r>
        <w:rPr>
          <w:sz w:val="28"/>
          <w:szCs w:val="28"/>
        </w:rPr>
        <w:t xml:space="preserve"> vay</w:t>
      </w:r>
      <w:r w:rsidRPr="00CA1666">
        <w:rPr>
          <w:sz w:val="28"/>
          <w:szCs w:val="28"/>
        </w:rPr>
        <w:t xml:space="preserve"> đúng mục đích, hiệu quả, phù hợp với các quy định của pháp luật, trình </w:t>
      </w:r>
      <w:r>
        <w:rPr>
          <w:sz w:val="28"/>
          <w:szCs w:val="28"/>
        </w:rPr>
        <w:t>VHL</w:t>
      </w:r>
      <w:r w:rsidRPr="00CA1666">
        <w:rPr>
          <w:sz w:val="28"/>
          <w:szCs w:val="28"/>
        </w:rPr>
        <w:t xml:space="preserve"> phê duyệt.</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2. Chịu trách nhiệm của cơ quan Chủ đầu tư đối với dự án, quản lý sử dụng vốn vay, vốn đối ứng đúng mục đích, đúng tiến độ, đúng quy định, đảm bảo hiệu quả.</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3</w:t>
      </w:r>
      <w:r w:rsidRPr="00CA1666">
        <w:rPr>
          <w:sz w:val="28"/>
          <w:szCs w:val="28"/>
        </w:rPr>
        <w:t xml:space="preserve">. Thành lập Hội đồng tuyển chọn học viên công bằng, </w:t>
      </w:r>
      <w:r>
        <w:rPr>
          <w:sz w:val="28"/>
          <w:szCs w:val="28"/>
        </w:rPr>
        <w:t xml:space="preserve">minh bạch, </w:t>
      </w:r>
      <w:r w:rsidRPr="00CA1666">
        <w:rPr>
          <w:sz w:val="28"/>
          <w:szCs w:val="28"/>
        </w:rPr>
        <w:t>đúng đối tượng đào tạo, phù hợp với mục đích đào tạo của chương trình đào tạo vệ tinh cơ bản.</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4. Báo cáo tài chính theo quy định; thực hiện lập báo cáo quyết toán năm và quyết toán hoàn thành chương trình theo đúng quy định trình cơ quan chủ quản phê duyệt.</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5</w:t>
      </w:r>
      <w:r w:rsidRPr="00CA1666">
        <w:rPr>
          <w:sz w:val="28"/>
          <w:szCs w:val="28"/>
        </w:rPr>
        <w:t>. Thực hiện các thủ tục rút vốn</w:t>
      </w:r>
      <w:r>
        <w:rPr>
          <w:sz w:val="28"/>
          <w:szCs w:val="28"/>
        </w:rPr>
        <w:t xml:space="preserve"> phù hợp theo quy định tại Thông tư này</w:t>
      </w:r>
      <w:r w:rsidRPr="00CA1666">
        <w:rPr>
          <w:sz w:val="28"/>
          <w:szCs w:val="28"/>
        </w:rPr>
        <w:t>.</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6</w:t>
      </w:r>
      <w:r w:rsidRPr="00CA1666">
        <w:rPr>
          <w:sz w:val="28"/>
          <w:szCs w:val="28"/>
        </w:rPr>
        <w:t>. Lập kế hoạch và xin phê duyệt vốn đối ứng đầy đủ và kịp thời cho Dự án.</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7. Duy trì sổ sách, dữ liệu chứng từ kiểm toán chứng minh tính hợp lệ các khoản chi tiêu của chương trình Dự án, duy trì, quản lý các tài khoản chương trình.</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8. Thu hồi vốn đã thanh toán, tạm ứng không đúng quy định hoặc không được sử dụng cho chương trình theo quy định pháp luật và quy định tại Thông tư này, hoàn trả Ngân sách Nhà nước.</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9. Đề nghị BTMU chuyển lãi phát sinh trên TKĐB (nếu có) về Ngân sách Nhà nước định kỳ hoặc khi kết thúc dự án theo quy định.</w:t>
      </w:r>
    </w:p>
    <w:p w:rsidR="00A75FE1" w:rsidRPr="00CA1666" w:rsidRDefault="00A75FE1" w:rsidP="001E10F5">
      <w:pPr>
        <w:pStyle w:val="ListParagraph"/>
        <w:keepNext/>
        <w:widowControl w:val="0"/>
        <w:spacing w:before="120"/>
        <w:ind w:left="0" w:firstLine="567"/>
        <w:contextualSpacing w:val="0"/>
        <w:jc w:val="both"/>
        <w:rPr>
          <w:b/>
          <w:sz w:val="28"/>
          <w:szCs w:val="28"/>
        </w:rPr>
      </w:pPr>
      <w:r w:rsidRPr="00CA1666">
        <w:rPr>
          <w:b/>
          <w:sz w:val="28"/>
          <w:szCs w:val="28"/>
        </w:rPr>
        <w:t xml:space="preserve">Điều </w:t>
      </w:r>
      <w:r>
        <w:rPr>
          <w:b/>
          <w:sz w:val="28"/>
          <w:szCs w:val="28"/>
        </w:rPr>
        <w:t>15</w:t>
      </w:r>
      <w:r w:rsidRPr="00CA1666">
        <w:rPr>
          <w:b/>
          <w:sz w:val="28"/>
          <w:szCs w:val="28"/>
        </w:rPr>
        <w:t xml:space="preserve">. </w:t>
      </w:r>
      <w:r>
        <w:rPr>
          <w:b/>
          <w:sz w:val="28"/>
          <w:szCs w:val="28"/>
        </w:rPr>
        <w:t xml:space="preserve">Trách nhiệm của </w:t>
      </w:r>
      <w:r w:rsidRPr="00CA1666">
        <w:rPr>
          <w:b/>
          <w:sz w:val="28"/>
          <w:szCs w:val="28"/>
        </w:rPr>
        <w:t>Kho bạc Nhà nước</w:t>
      </w:r>
      <w:r>
        <w:rPr>
          <w:b/>
          <w:sz w:val="28"/>
          <w:szCs w:val="28"/>
        </w:rPr>
        <w:t xml:space="preserve"> </w:t>
      </w:r>
    </w:p>
    <w:p w:rsidR="00A75FE1" w:rsidRPr="00CA1666" w:rsidRDefault="00A75FE1" w:rsidP="001E10F5">
      <w:pPr>
        <w:pStyle w:val="ListParagraph"/>
        <w:keepNext/>
        <w:widowControl w:val="0"/>
        <w:spacing w:before="120"/>
        <w:ind w:left="0" w:firstLine="567"/>
        <w:contextualSpacing w:val="0"/>
        <w:jc w:val="both"/>
        <w:rPr>
          <w:sz w:val="28"/>
          <w:szCs w:val="28"/>
        </w:rPr>
      </w:pPr>
      <w:r>
        <w:rPr>
          <w:sz w:val="28"/>
          <w:szCs w:val="28"/>
        </w:rPr>
        <w:t>Kho bạc Nhà nước có trách nhiệm kiểm soát chi theo quy định tại Thông tư số 218/2013/TT-BTC ngày 31 tháng 12 năm 2013 của Bộ Tài chính hướng dẫn cơ chế quản lý tài chính đối với các chương trình, dự án sử dụng nguồn vốn hỗ trợ phát triển chính thức (ODA) và vay ưu đãi nước ngoài của các nhà tài trợ, các văn bản bổ sung sửa đổi, thay thế Thông tư 218/2013/TT-BTC ngày 31 tháng 12 năm 2013 của Bộ Tài chính, và theo quy định tại Thông tư này.</w:t>
      </w:r>
    </w:p>
    <w:p w:rsidR="00A75FE1" w:rsidRPr="00CA1666" w:rsidRDefault="00A75FE1" w:rsidP="001E10F5">
      <w:pPr>
        <w:pStyle w:val="ListParagraph"/>
        <w:keepNext/>
        <w:widowControl w:val="0"/>
        <w:spacing w:before="120"/>
        <w:ind w:left="0" w:firstLine="567"/>
        <w:contextualSpacing w:val="0"/>
        <w:jc w:val="both"/>
        <w:rPr>
          <w:b/>
          <w:sz w:val="28"/>
          <w:szCs w:val="28"/>
        </w:rPr>
      </w:pPr>
      <w:r w:rsidRPr="00CA1666">
        <w:rPr>
          <w:b/>
          <w:sz w:val="28"/>
          <w:szCs w:val="28"/>
        </w:rPr>
        <w:t xml:space="preserve">Điều </w:t>
      </w:r>
      <w:r>
        <w:rPr>
          <w:b/>
          <w:sz w:val="28"/>
          <w:szCs w:val="28"/>
        </w:rPr>
        <w:t>16</w:t>
      </w:r>
      <w:r w:rsidRPr="00CA1666">
        <w:rPr>
          <w:b/>
          <w:sz w:val="28"/>
          <w:szCs w:val="28"/>
        </w:rPr>
        <w:t>.</w:t>
      </w:r>
      <w:r>
        <w:rPr>
          <w:b/>
          <w:sz w:val="28"/>
          <w:szCs w:val="28"/>
        </w:rPr>
        <w:t xml:space="preserve"> Trách nhiệm của h</w:t>
      </w:r>
      <w:r w:rsidRPr="00CA1666">
        <w:rPr>
          <w:b/>
          <w:sz w:val="28"/>
          <w:szCs w:val="28"/>
        </w:rPr>
        <w:t>ọc viên</w:t>
      </w:r>
      <w:r>
        <w:rPr>
          <w:b/>
          <w:sz w:val="28"/>
          <w:szCs w:val="28"/>
        </w:rPr>
        <w:t xml:space="preserve"> </w:t>
      </w:r>
    </w:p>
    <w:p w:rsidR="00A75FE1" w:rsidRPr="00CA1666" w:rsidRDefault="00A75FE1" w:rsidP="001E10F5">
      <w:pPr>
        <w:pStyle w:val="ListParagraph"/>
        <w:keepNext/>
        <w:widowControl w:val="0"/>
        <w:spacing w:before="120"/>
        <w:ind w:left="0" w:firstLine="567"/>
        <w:contextualSpacing w:val="0"/>
        <w:jc w:val="both"/>
        <w:rPr>
          <w:sz w:val="28"/>
          <w:szCs w:val="28"/>
        </w:rPr>
      </w:pPr>
      <w:r w:rsidRPr="00CA1666">
        <w:rPr>
          <w:sz w:val="28"/>
          <w:szCs w:val="28"/>
        </w:rPr>
        <w:t xml:space="preserve">1. Chấp hành nghiêm chỉnh </w:t>
      </w:r>
      <w:r>
        <w:rPr>
          <w:sz w:val="28"/>
          <w:szCs w:val="28"/>
        </w:rPr>
        <w:t>Q</w:t>
      </w:r>
      <w:r w:rsidRPr="00CA1666">
        <w:rPr>
          <w:sz w:val="28"/>
          <w:szCs w:val="28"/>
        </w:rPr>
        <w:t xml:space="preserve">uyết định cử đi học của </w:t>
      </w:r>
      <w:r>
        <w:rPr>
          <w:sz w:val="28"/>
          <w:szCs w:val="28"/>
        </w:rPr>
        <w:t>TTVTQG.</w:t>
      </w:r>
    </w:p>
    <w:p w:rsidR="00A75FE1" w:rsidRPr="00CA1666" w:rsidRDefault="00A75FE1" w:rsidP="001E10F5">
      <w:pPr>
        <w:pStyle w:val="ListParagraph"/>
        <w:keepNext/>
        <w:widowControl w:val="0"/>
        <w:spacing w:before="120"/>
        <w:ind w:left="0" w:firstLine="567"/>
        <w:contextualSpacing w:val="0"/>
        <w:jc w:val="both"/>
        <w:rPr>
          <w:sz w:val="28"/>
          <w:szCs w:val="28"/>
        </w:rPr>
      </w:pPr>
      <w:r w:rsidRPr="00CA1666">
        <w:rPr>
          <w:sz w:val="28"/>
          <w:szCs w:val="28"/>
        </w:rPr>
        <w:t>2. Chịu sự quản lý của nhà trường, của cơ quan đại diện Việt Nam nơi học viên đang theo học.</w:t>
      </w:r>
    </w:p>
    <w:p w:rsidR="00A75FE1" w:rsidRPr="00CA1666" w:rsidRDefault="00A75FE1" w:rsidP="001E10F5">
      <w:pPr>
        <w:pStyle w:val="ListParagraph"/>
        <w:keepNext/>
        <w:widowControl w:val="0"/>
        <w:spacing w:before="120"/>
        <w:ind w:left="0" w:firstLine="567"/>
        <w:contextualSpacing w:val="0"/>
        <w:jc w:val="both"/>
        <w:rPr>
          <w:sz w:val="28"/>
          <w:szCs w:val="28"/>
        </w:rPr>
      </w:pPr>
      <w:r w:rsidRPr="00CA1666">
        <w:rPr>
          <w:sz w:val="28"/>
          <w:szCs w:val="28"/>
        </w:rPr>
        <w:t>3. Hết mỗi học kỳ</w:t>
      </w:r>
      <w:r>
        <w:rPr>
          <w:sz w:val="28"/>
          <w:szCs w:val="28"/>
        </w:rPr>
        <w:t>,</w:t>
      </w:r>
      <w:r w:rsidRPr="00CA1666">
        <w:rPr>
          <w:sz w:val="28"/>
          <w:szCs w:val="28"/>
        </w:rPr>
        <w:t xml:space="preserve"> báo cáo kết quả học tập có xác nhận của nhà trường cho </w:t>
      </w:r>
      <w:r>
        <w:rPr>
          <w:sz w:val="28"/>
          <w:szCs w:val="28"/>
        </w:rPr>
        <w:t>TTVTQG.</w:t>
      </w:r>
    </w:p>
    <w:p w:rsidR="00A75FE1" w:rsidRDefault="00A75FE1" w:rsidP="001E10F5">
      <w:pPr>
        <w:pStyle w:val="ListParagraph"/>
        <w:keepNext/>
        <w:widowControl w:val="0"/>
        <w:spacing w:before="120"/>
        <w:ind w:left="0" w:firstLine="567"/>
        <w:contextualSpacing w:val="0"/>
        <w:jc w:val="both"/>
        <w:rPr>
          <w:sz w:val="28"/>
          <w:szCs w:val="28"/>
        </w:rPr>
      </w:pPr>
      <w:r w:rsidRPr="00CA1666">
        <w:rPr>
          <w:sz w:val="28"/>
          <w:szCs w:val="28"/>
        </w:rPr>
        <w:t xml:space="preserve">4. </w:t>
      </w:r>
      <w:r>
        <w:rPr>
          <w:sz w:val="28"/>
          <w:szCs w:val="28"/>
        </w:rPr>
        <w:t>P</w:t>
      </w:r>
      <w:r w:rsidRPr="00CA1666">
        <w:rPr>
          <w:sz w:val="28"/>
          <w:szCs w:val="28"/>
        </w:rPr>
        <w:t>hải bồi hoàn kinh phí theo qui định tại Khoản 2 Điều 10 Mục 2 Chương II của Thông tư này</w:t>
      </w:r>
      <w:r>
        <w:rPr>
          <w:sz w:val="28"/>
          <w:szCs w:val="28"/>
        </w:rPr>
        <w:t>.</w:t>
      </w:r>
    </w:p>
    <w:p w:rsidR="00A75FE1" w:rsidRDefault="00A75FE1" w:rsidP="001E10F5">
      <w:pPr>
        <w:pStyle w:val="ListParagraph"/>
        <w:keepNext/>
        <w:widowControl w:val="0"/>
        <w:spacing w:before="120"/>
        <w:ind w:left="0" w:firstLine="567"/>
        <w:contextualSpacing w:val="0"/>
        <w:jc w:val="both"/>
        <w:rPr>
          <w:sz w:val="28"/>
          <w:szCs w:val="28"/>
        </w:rPr>
      </w:pPr>
      <w:r w:rsidRPr="00CA1666">
        <w:rPr>
          <w:sz w:val="28"/>
          <w:szCs w:val="28"/>
        </w:rPr>
        <w:t>5. Học viên p</w:t>
      </w:r>
      <w:r>
        <w:rPr>
          <w:sz w:val="28"/>
          <w:szCs w:val="28"/>
        </w:rPr>
        <w:t xml:space="preserve">hải mở tài khoản tại ngân hàng </w:t>
      </w:r>
      <w:r w:rsidRPr="00CA1666">
        <w:rPr>
          <w:sz w:val="28"/>
          <w:szCs w:val="28"/>
        </w:rPr>
        <w:t>hoặc chi nh</w:t>
      </w:r>
      <w:r>
        <w:rPr>
          <w:sz w:val="28"/>
          <w:szCs w:val="28"/>
        </w:rPr>
        <w:t>ánh ngân hàng</w:t>
      </w:r>
      <w:r w:rsidRPr="00CA1666">
        <w:rPr>
          <w:sz w:val="28"/>
          <w:szCs w:val="28"/>
        </w:rPr>
        <w:t xml:space="preserve"> </w:t>
      </w:r>
      <w:r>
        <w:rPr>
          <w:sz w:val="28"/>
          <w:szCs w:val="28"/>
        </w:rPr>
        <w:t>BTMU</w:t>
      </w:r>
      <w:r w:rsidRPr="00CA1666">
        <w:rPr>
          <w:sz w:val="28"/>
          <w:szCs w:val="28"/>
        </w:rPr>
        <w:t xml:space="preserve"> và thông báo số tài khoản cho </w:t>
      </w:r>
      <w:r>
        <w:rPr>
          <w:sz w:val="28"/>
          <w:szCs w:val="28"/>
        </w:rPr>
        <w:t>BQLDA. Trường hợp h</w:t>
      </w:r>
      <w:r w:rsidRPr="00CA1666">
        <w:rPr>
          <w:sz w:val="28"/>
          <w:szCs w:val="28"/>
        </w:rPr>
        <w:t>ọc viên đề nghị chuyển tiền vào tài khoản không</w:t>
      </w:r>
      <w:r w:rsidRPr="00DF6D73">
        <w:rPr>
          <w:sz w:val="28"/>
          <w:szCs w:val="28"/>
        </w:rPr>
        <w:t xml:space="preserve"> thuộc hệ thống ngân hàng </w:t>
      </w:r>
      <w:r>
        <w:rPr>
          <w:sz w:val="28"/>
          <w:szCs w:val="28"/>
        </w:rPr>
        <w:t>BTMU</w:t>
      </w:r>
      <w:r w:rsidRPr="00DF6D73">
        <w:rPr>
          <w:sz w:val="28"/>
          <w:szCs w:val="28"/>
        </w:rPr>
        <w:t xml:space="preserve"> thì phải tự chịu phí chuyển tiền phát sinh (nếu có).</w:t>
      </w:r>
    </w:p>
    <w:p w:rsidR="00A75FE1" w:rsidRDefault="00A75FE1" w:rsidP="001E10F5">
      <w:pPr>
        <w:pStyle w:val="ListParagraph"/>
        <w:keepNext/>
        <w:widowControl w:val="0"/>
        <w:spacing w:before="120"/>
        <w:ind w:left="0" w:firstLine="567"/>
        <w:contextualSpacing w:val="0"/>
        <w:jc w:val="both"/>
        <w:rPr>
          <w:b/>
          <w:sz w:val="28"/>
          <w:szCs w:val="28"/>
        </w:rPr>
      </w:pPr>
      <w:r>
        <w:rPr>
          <w:b/>
          <w:sz w:val="28"/>
          <w:szCs w:val="28"/>
        </w:rPr>
        <w:t>Điều 17</w:t>
      </w:r>
      <w:r w:rsidRPr="00A646BA">
        <w:rPr>
          <w:b/>
          <w:sz w:val="28"/>
          <w:szCs w:val="28"/>
        </w:rPr>
        <w:t>.</w:t>
      </w:r>
      <w:r>
        <w:rPr>
          <w:b/>
          <w:sz w:val="28"/>
          <w:szCs w:val="28"/>
        </w:rPr>
        <w:t xml:space="preserve"> Trách nhiệm của </w:t>
      </w:r>
      <w:r w:rsidRPr="00A646BA">
        <w:rPr>
          <w:b/>
          <w:sz w:val="28"/>
          <w:szCs w:val="28"/>
        </w:rPr>
        <w:t>Ngân hàng Thương mại cổ phần Ngoại</w:t>
      </w:r>
      <w:r>
        <w:rPr>
          <w:b/>
          <w:sz w:val="28"/>
          <w:szCs w:val="28"/>
        </w:rPr>
        <w:t xml:space="preserve"> thương Việt Nam </w:t>
      </w:r>
    </w:p>
    <w:p w:rsidR="00A75FE1" w:rsidRDefault="00A75FE1" w:rsidP="001E10F5">
      <w:pPr>
        <w:pStyle w:val="ListParagraph"/>
        <w:keepNext/>
        <w:widowControl w:val="0"/>
        <w:spacing w:before="120"/>
        <w:ind w:left="0" w:firstLine="567"/>
        <w:contextualSpacing w:val="0"/>
        <w:jc w:val="both"/>
        <w:rPr>
          <w:sz w:val="28"/>
          <w:szCs w:val="28"/>
        </w:rPr>
      </w:pPr>
      <w:r>
        <w:rPr>
          <w:sz w:val="28"/>
          <w:szCs w:val="28"/>
        </w:rPr>
        <w:t xml:space="preserve">VCB có trách nhiệm thực hiện các thủ tục thanh toán đối ngoại có liên quan đến Hiệp định bao gồm rút vốn, trả gốc, lãi khoản vay và thực hiện thanh toán từ TKĐB trên cơ sở đề nghị của Bộ Tài chính. </w:t>
      </w:r>
    </w:p>
    <w:p w:rsidR="00A75FE1" w:rsidRDefault="00A75FE1" w:rsidP="001E10F5">
      <w:pPr>
        <w:pStyle w:val="ListParagraph"/>
        <w:keepNext/>
        <w:widowControl w:val="0"/>
        <w:spacing w:before="120"/>
        <w:ind w:left="0"/>
        <w:contextualSpacing w:val="0"/>
        <w:jc w:val="center"/>
        <w:rPr>
          <w:b/>
          <w:bCs/>
          <w:sz w:val="28"/>
          <w:szCs w:val="28"/>
        </w:rPr>
      </w:pPr>
      <w:r w:rsidRPr="00DF6D73">
        <w:rPr>
          <w:b/>
          <w:sz w:val="28"/>
          <w:szCs w:val="28"/>
        </w:rPr>
        <w:t>Chương</w:t>
      </w:r>
      <w:r>
        <w:rPr>
          <w:b/>
          <w:sz w:val="28"/>
          <w:szCs w:val="28"/>
        </w:rPr>
        <w:t xml:space="preserve"> I</w:t>
      </w:r>
      <w:r w:rsidRPr="00E40903">
        <w:rPr>
          <w:b/>
          <w:sz w:val="28"/>
          <w:szCs w:val="28"/>
        </w:rPr>
        <w:t>V</w:t>
      </w:r>
      <w:r w:rsidRPr="00E40903">
        <w:rPr>
          <w:b/>
          <w:bCs/>
          <w:sz w:val="28"/>
          <w:szCs w:val="28"/>
        </w:rPr>
        <w:br/>
        <w:t>TỔ CHỨC THỰC HIỆN</w:t>
      </w:r>
    </w:p>
    <w:p w:rsidR="00A75FE1" w:rsidRDefault="00A75FE1" w:rsidP="001E10F5">
      <w:pPr>
        <w:pStyle w:val="ListParagraph"/>
        <w:keepNext/>
        <w:widowControl w:val="0"/>
        <w:spacing w:before="120"/>
        <w:ind w:left="0" w:firstLine="567"/>
        <w:contextualSpacing w:val="0"/>
        <w:rPr>
          <w:b/>
          <w:sz w:val="28"/>
          <w:szCs w:val="28"/>
        </w:rPr>
      </w:pPr>
      <w:r w:rsidRPr="00E40903">
        <w:rPr>
          <w:b/>
          <w:sz w:val="28"/>
          <w:szCs w:val="28"/>
        </w:rPr>
        <w:t>Điều 1</w:t>
      </w:r>
      <w:r>
        <w:rPr>
          <w:b/>
          <w:sz w:val="28"/>
          <w:szCs w:val="28"/>
        </w:rPr>
        <w:t>8</w:t>
      </w:r>
      <w:r w:rsidRPr="00E40903">
        <w:rPr>
          <w:b/>
          <w:sz w:val="28"/>
          <w:szCs w:val="28"/>
        </w:rPr>
        <w:t>.</w:t>
      </w:r>
      <w:r>
        <w:rPr>
          <w:b/>
          <w:sz w:val="28"/>
          <w:szCs w:val="28"/>
        </w:rPr>
        <w:t xml:space="preserve"> Hiệu lực thi hành </w:t>
      </w:r>
    </w:p>
    <w:p w:rsidR="00A75FE1" w:rsidRDefault="00A75FE1" w:rsidP="001E10F5">
      <w:pPr>
        <w:pStyle w:val="ListParagraph"/>
        <w:keepNext/>
        <w:widowControl w:val="0"/>
        <w:spacing w:before="120"/>
        <w:ind w:left="0" w:firstLine="567"/>
        <w:contextualSpacing w:val="0"/>
        <w:rPr>
          <w:sz w:val="28"/>
          <w:szCs w:val="28"/>
        </w:rPr>
      </w:pPr>
      <w:r w:rsidRPr="00C777F6">
        <w:rPr>
          <w:sz w:val="28"/>
          <w:szCs w:val="28"/>
        </w:rPr>
        <w:t>1</w:t>
      </w:r>
      <w:r>
        <w:rPr>
          <w:b/>
          <w:sz w:val="28"/>
          <w:szCs w:val="28"/>
        </w:rPr>
        <w:t xml:space="preserve">. </w:t>
      </w:r>
      <w:r w:rsidRPr="00E40903">
        <w:rPr>
          <w:sz w:val="28"/>
          <w:szCs w:val="28"/>
        </w:rPr>
        <w:t xml:space="preserve">Thông tư này có hiệu lực thi hành </w:t>
      </w:r>
      <w:r>
        <w:rPr>
          <w:sz w:val="28"/>
          <w:szCs w:val="28"/>
        </w:rPr>
        <w:t>kể từ ngày 01 tháng 03 năm 2015.</w:t>
      </w:r>
    </w:p>
    <w:p w:rsidR="00A75FE1" w:rsidRDefault="00A75FE1" w:rsidP="001E10F5">
      <w:pPr>
        <w:keepNext/>
        <w:widowControl w:val="0"/>
        <w:spacing w:before="120" w:after="120"/>
        <w:ind w:firstLine="567"/>
        <w:jc w:val="both"/>
        <w:rPr>
          <w:sz w:val="28"/>
          <w:szCs w:val="28"/>
        </w:rPr>
      </w:pPr>
      <w:r w:rsidRPr="00C777F6">
        <w:rPr>
          <w:sz w:val="28"/>
          <w:szCs w:val="28"/>
        </w:rPr>
        <w:t>2.</w:t>
      </w:r>
      <w:r>
        <w:rPr>
          <w:sz w:val="28"/>
          <w:szCs w:val="28"/>
        </w:rPr>
        <w:t xml:space="preserve"> </w:t>
      </w:r>
      <w:r w:rsidRPr="00DF6D73">
        <w:rPr>
          <w:sz w:val="28"/>
          <w:szCs w:val="28"/>
        </w:rPr>
        <w:t>Các đơn vị liên quan có trách nhiệm rà soát c</w:t>
      </w:r>
      <w:r w:rsidRPr="00E40903">
        <w:rPr>
          <w:sz w:val="28"/>
          <w:szCs w:val="28"/>
        </w:rPr>
        <w:t xml:space="preserve">ác khoản chi đã tạm ứng, thanh toán cho Chương trình đào tạo vệ tinh cơ bản trước ngày Thông tư này có hiệu lực, để tuân thủ đúng quy định tại Thông tư này. Trường hợp có </w:t>
      </w:r>
      <w:r w:rsidRPr="00DF6D73">
        <w:rPr>
          <w:sz w:val="28"/>
          <w:szCs w:val="28"/>
        </w:rPr>
        <w:t>chênh lệch</w:t>
      </w:r>
      <w:r w:rsidRPr="00E40903">
        <w:rPr>
          <w:sz w:val="28"/>
          <w:szCs w:val="28"/>
        </w:rPr>
        <w:t>, các đơn vị cùng phối hợp để thực hiện thanh toán bổ sung</w:t>
      </w:r>
      <w:r>
        <w:rPr>
          <w:sz w:val="28"/>
          <w:szCs w:val="28"/>
        </w:rPr>
        <w:t xml:space="preserve"> hoặc </w:t>
      </w:r>
      <w:r w:rsidRPr="00DF6D73">
        <w:rPr>
          <w:sz w:val="28"/>
          <w:szCs w:val="28"/>
        </w:rPr>
        <w:t>khấu trừ</w:t>
      </w:r>
      <w:r>
        <w:rPr>
          <w:sz w:val="28"/>
          <w:szCs w:val="28"/>
        </w:rPr>
        <w:t xml:space="preserve"> </w:t>
      </w:r>
      <w:r w:rsidRPr="00CA1666">
        <w:rPr>
          <w:sz w:val="28"/>
          <w:szCs w:val="28"/>
        </w:rPr>
        <w:t>(bằng đồng Yên Nhật)</w:t>
      </w:r>
      <w:r>
        <w:rPr>
          <w:sz w:val="28"/>
          <w:szCs w:val="28"/>
        </w:rPr>
        <w:t xml:space="preserve"> </w:t>
      </w:r>
      <w:r w:rsidRPr="00E40903">
        <w:rPr>
          <w:sz w:val="28"/>
          <w:szCs w:val="28"/>
        </w:rPr>
        <w:t>theo định mức quy định tại Thông tư này.</w:t>
      </w:r>
    </w:p>
    <w:p w:rsidR="00A75FE1" w:rsidRPr="00E40903" w:rsidRDefault="00A75FE1" w:rsidP="001E10F5">
      <w:pPr>
        <w:keepNext/>
        <w:widowControl w:val="0"/>
        <w:spacing w:before="120" w:after="120"/>
        <w:ind w:firstLine="567"/>
        <w:jc w:val="both"/>
        <w:rPr>
          <w:sz w:val="28"/>
          <w:szCs w:val="28"/>
        </w:rPr>
      </w:pPr>
      <w:r w:rsidRPr="00C777F6">
        <w:rPr>
          <w:sz w:val="28"/>
          <w:szCs w:val="28"/>
        </w:rPr>
        <w:t>3.</w:t>
      </w:r>
      <w:r>
        <w:rPr>
          <w:sz w:val="28"/>
          <w:szCs w:val="28"/>
        </w:rPr>
        <w:t xml:space="preserve"> </w:t>
      </w:r>
      <w:r w:rsidRPr="00E40903">
        <w:rPr>
          <w:sz w:val="28"/>
          <w:szCs w:val="28"/>
        </w:rPr>
        <w:t xml:space="preserve">Trong quá trình thực hiện, </w:t>
      </w:r>
      <w:r>
        <w:rPr>
          <w:sz w:val="28"/>
          <w:szCs w:val="28"/>
        </w:rPr>
        <w:t>nếu có vướng mắc, VHL</w:t>
      </w:r>
      <w:r w:rsidRPr="00DF6D73">
        <w:rPr>
          <w:sz w:val="28"/>
          <w:szCs w:val="28"/>
        </w:rPr>
        <w:t xml:space="preserve"> </w:t>
      </w:r>
      <w:r>
        <w:rPr>
          <w:sz w:val="28"/>
          <w:szCs w:val="28"/>
        </w:rPr>
        <w:t xml:space="preserve">trao đổi kịp thời </w:t>
      </w:r>
      <w:r w:rsidRPr="00E40903">
        <w:rPr>
          <w:sz w:val="28"/>
          <w:szCs w:val="28"/>
        </w:rPr>
        <w:t>với Bộ Tài chính</w:t>
      </w:r>
      <w:r>
        <w:rPr>
          <w:sz w:val="28"/>
          <w:szCs w:val="28"/>
        </w:rPr>
        <w:t xml:space="preserve"> </w:t>
      </w:r>
      <w:r w:rsidRPr="00E40903">
        <w:rPr>
          <w:sz w:val="28"/>
          <w:szCs w:val="28"/>
        </w:rPr>
        <w:t xml:space="preserve">để </w:t>
      </w:r>
      <w:r>
        <w:rPr>
          <w:sz w:val="28"/>
          <w:szCs w:val="28"/>
        </w:rPr>
        <w:t>xem xét, sửa đổi bổ sung Thông tư./.</w:t>
      </w:r>
    </w:p>
    <w:tbl>
      <w:tblPr>
        <w:tblW w:w="996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9"/>
      </w:tblGrid>
      <w:tr w:rsidR="00A75FE1" w:rsidRPr="001A574B" w:rsidTr="00964297">
        <w:tc>
          <w:tcPr>
            <w:tcW w:w="9969" w:type="dxa"/>
            <w:tcBorders>
              <w:top w:val="nil"/>
              <w:left w:val="nil"/>
              <w:bottom w:val="nil"/>
              <w:right w:val="nil"/>
            </w:tcBorders>
          </w:tcPr>
          <w:tbl>
            <w:tblPr>
              <w:tblW w:w="0" w:type="auto"/>
              <w:tblLook w:val="01E0"/>
            </w:tblPr>
            <w:tblGrid>
              <w:gridCol w:w="4782"/>
              <w:gridCol w:w="4956"/>
            </w:tblGrid>
            <w:tr w:rsidR="00A75FE1" w:rsidRPr="001A574B" w:rsidTr="009E224A">
              <w:trPr>
                <w:trHeight w:val="2929"/>
              </w:trPr>
              <w:tc>
                <w:tcPr>
                  <w:tcW w:w="4782" w:type="dxa"/>
                </w:tcPr>
                <w:p w:rsidR="00A75FE1" w:rsidRPr="00D31C68" w:rsidRDefault="00A75FE1" w:rsidP="001E10F5">
                  <w:pPr>
                    <w:keepNext/>
                    <w:widowControl w:val="0"/>
                    <w:jc w:val="both"/>
                    <w:rPr>
                      <w:i/>
                    </w:rPr>
                  </w:pPr>
                  <w:r w:rsidRPr="00E40903">
                    <w:rPr>
                      <w:b/>
                      <w:i/>
                    </w:rPr>
                    <w:t>Nơi nhận:</w:t>
                  </w:r>
                </w:p>
                <w:p w:rsidR="00A75FE1" w:rsidRDefault="00A75FE1" w:rsidP="001E10F5">
                  <w:pPr>
                    <w:keepNext/>
                    <w:widowControl w:val="0"/>
                    <w:jc w:val="both"/>
                    <w:rPr>
                      <w:sz w:val="22"/>
                      <w:szCs w:val="22"/>
                    </w:rPr>
                  </w:pPr>
                  <w:r>
                    <w:rPr>
                      <w:sz w:val="22"/>
                      <w:szCs w:val="22"/>
                    </w:rPr>
                    <w:t>- VPTW Đảng;</w:t>
                  </w:r>
                </w:p>
                <w:p w:rsidR="00A75FE1" w:rsidRDefault="00A75FE1" w:rsidP="001E10F5">
                  <w:pPr>
                    <w:keepNext/>
                    <w:widowControl w:val="0"/>
                    <w:jc w:val="both"/>
                    <w:rPr>
                      <w:sz w:val="22"/>
                      <w:szCs w:val="22"/>
                    </w:rPr>
                  </w:pPr>
                  <w:r>
                    <w:rPr>
                      <w:sz w:val="22"/>
                      <w:szCs w:val="22"/>
                    </w:rPr>
                    <w:t>- VP Chủ tịch nước;</w:t>
                  </w:r>
                </w:p>
                <w:p w:rsidR="00A75FE1" w:rsidRPr="00410B2C" w:rsidRDefault="00A75FE1" w:rsidP="001E10F5">
                  <w:pPr>
                    <w:keepNext/>
                    <w:widowControl w:val="0"/>
                    <w:jc w:val="both"/>
                    <w:rPr>
                      <w:sz w:val="22"/>
                      <w:szCs w:val="22"/>
                      <w:u w:val="double"/>
                    </w:rPr>
                  </w:pPr>
                  <w:r>
                    <w:rPr>
                      <w:sz w:val="22"/>
                      <w:szCs w:val="22"/>
                    </w:rPr>
                    <w:t>- VP Quốc hội;</w:t>
                  </w:r>
                </w:p>
                <w:p w:rsidR="00A75FE1" w:rsidRPr="00E40903" w:rsidRDefault="00A75FE1" w:rsidP="001E10F5">
                  <w:pPr>
                    <w:keepNext/>
                    <w:widowControl w:val="0"/>
                    <w:jc w:val="both"/>
                    <w:rPr>
                      <w:sz w:val="22"/>
                      <w:szCs w:val="22"/>
                    </w:rPr>
                  </w:pPr>
                  <w:r>
                    <w:rPr>
                      <w:sz w:val="22"/>
                      <w:szCs w:val="22"/>
                    </w:rPr>
                    <w:t>- VPCP;</w:t>
                  </w:r>
                </w:p>
                <w:p w:rsidR="00A75FE1" w:rsidRDefault="00A75FE1" w:rsidP="001E10F5">
                  <w:pPr>
                    <w:keepNext/>
                    <w:widowControl w:val="0"/>
                    <w:jc w:val="both"/>
                    <w:rPr>
                      <w:sz w:val="22"/>
                      <w:szCs w:val="22"/>
                    </w:rPr>
                  </w:pPr>
                  <w:r w:rsidRPr="00E40903">
                    <w:rPr>
                      <w:sz w:val="22"/>
                      <w:szCs w:val="22"/>
                    </w:rPr>
                    <w:t xml:space="preserve">- </w:t>
                  </w:r>
                  <w:r>
                    <w:rPr>
                      <w:sz w:val="22"/>
                      <w:szCs w:val="22"/>
                    </w:rPr>
                    <w:t>TAND tối cao</w:t>
                  </w:r>
                  <w:r w:rsidRPr="00E40903">
                    <w:rPr>
                      <w:sz w:val="22"/>
                      <w:szCs w:val="22"/>
                    </w:rPr>
                    <w:t>;</w:t>
                  </w:r>
                </w:p>
                <w:p w:rsidR="00A75FE1" w:rsidRDefault="00A75FE1" w:rsidP="001E10F5">
                  <w:pPr>
                    <w:keepNext/>
                    <w:widowControl w:val="0"/>
                    <w:jc w:val="both"/>
                    <w:rPr>
                      <w:sz w:val="22"/>
                      <w:szCs w:val="22"/>
                    </w:rPr>
                  </w:pPr>
                  <w:r w:rsidRPr="009E224A">
                    <w:rPr>
                      <w:sz w:val="22"/>
                      <w:szCs w:val="22"/>
                    </w:rPr>
                    <w:t xml:space="preserve">- </w:t>
                  </w:r>
                  <w:r>
                    <w:rPr>
                      <w:sz w:val="22"/>
                      <w:szCs w:val="22"/>
                    </w:rPr>
                    <w:t>VKSND tối cao;</w:t>
                  </w:r>
                </w:p>
                <w:p w:rsidR="00A75FE1" w:rsidRPr="00E40903" w:rsidRDefault="00A75FE1" w:rsidP="001E10F5">
                  <w:pPr>
                    <w:keepNext/>
                    <w:widowControl w:val="0"/>
                    <w:jc w:val="both"/>
                    <w:rPr>
                      <w:sz w:val="22"/>
                      <w:szCs w:val="22"/>
                    </w:rPr>
                  </w:pPr>
                  <w:r>
                    <w:rPr>
                      <w:sz w:val="22"/>
                      <w:szCs w:val="22"/>
                    </w:rPr>
                    <w:t>- Kiểm toán Nhà nước;</w:t>
                  </w:r>
                </w:p>
                <w:p w:rsidR="00A75FE1" w:rsidRDefault="00A75FE1" w:rsidP="001E10F5">
                  <w:pPr>
                    <w:keepNext/>
                    <w:widowControl w:val="0"/>
                    <w:jc w:val="both"/>
                    <w:rPr>
                      <w:sz w:val="22"/>
                      <w:szCs w:val="22"/>
                    </w:rPr>
                  </w:pPr>
                  <w:r w:rsidRPr="00E40903">
                    <w:rPr>
                      <w:sz w:val="22"/>
                      <w:szCs w:val="22"/>
                    </w:rPr>
                    <w:t>- KBNN TW;</w:t>
                  </w:r>
                </w:p>
                <w:p w:rsidR="00A75FE1" w:rsidRDefault="00A75FE1" w:rsidP="001E10F5">
                  <w:pPr>
                    <w:keepNext/>
                    <w:widowControl w:val="0"/>
                    <w:jc w:val="both"/>
                    <w:rPr>
                      <w:sz w:val="22"/>
                      <w:szCs w:val="22"/>
                    </w:rPr>
                  </w:pPr>
                  <w:r>
                    <w:rPr>
                      <w:sz w:val="22"/>
                      <w:szCs w:val="22"/>
                    </w:rPr>
                    <w:t>- Viện HLKHCNVN;</w:t>
                  </w:r>
                </w:p>
                <w:p w:rsidR="00A75FE1" w:rsidRPr="00E40903" w:rsidRDefault="00A75FE1" w:rsidP="001E10F5">
                  <w:pPr>
                    <w:keepNext/>
                    <w:widowControl w:val="0"/>
                    <w:jc w:val="both"/>
                    <w:rPr>
                      <w:sz w:val="22"/>
                      <w:szCs w:val="22"/>
                    </w:rPr>
                  </w:pPr>
                  <w:r>
                    <w:rPr>
                      <w:sz w:val="22"/>
                      <w:szCs w:val="22"/>
                    </w:rPr>
                    <w:t>- Trung tâm vệ tinh Quốc gia;</w:t>
                  </w:r>
                </w:p>
                <w:p w:rsidR="00A75FE1" w:rsidRDefault="00A75FE1" w:rsidP="001E10F5">
                  <w:pPr>
                    <w:keepNext/>
                    <w:widowControl w:val="0"/>
                    <w:jc w:val="both"/>
                    <w:rPr>
                      <w:sz w:val="22"/>
                      <w:szCs w:val="22"/>
                    </w:rPr>
                  </w:pPr>
                  <w:r w:rsidRPr="00E40903">
                    <w:rPr>
                      <w:sz w:val="22"/>
                      <w:szCs w:val="22"/>
                    </w:rPr>
                    <w:t>- Cục KTVB (Bộ Tư pháp);</w:t>
                  </w:r>
                </w:p>
                <w:p w:rsidR="00A75FE1" w:rsidRDefault="00A75FE1" w:rsidP="001E10F5">
                  <w:pPr>
                    <w:keepNext/>
                    <w:widowControl w:val="0"/>
                    <w:jc w:val="both"/>
                    <w:rPr>
                      <w:sz w:val="22"/>
                      <w:szCs w:val="22"/>
                    </w:rPr>
                  </w:pPr>
                  <w:r>
                    <w:rPr>
                      <w:sz w:val="22"/>
                      <w:szCs w:val="22"/>
                    </w:rPr>
                    <w:t>- VP Ban chỉ đạo TW về phòng, chống</w:t>
                  </w:r>
                </w:p>
                <w:p w:rsidR="00A75FE1" w:rsidRPr="00E40903" w:rsidRDefault="00A75FE1" w:rsidP="001E10F5">
                  <w:pPr>
                    <w:keepNext/>
                    <w:widowControl w:val="0"/>
                    <w:jc w:val="both"/>
                    <w:rPr>
                      <w:sz w:val="22"/>
                      <w:szCs w:val="22"/>
                    </w:rPr>
                  </w:pPr>
                  <w:r>
                    <w:rPr>
                      <w:sz w:val="22"/>
                      <w:szCs w:val="22"/>
                    </w:rPr>
                    <w:t>tham nhũng;</w:t>
                  </w:r>
                </w:p>
                <w:p w:rsidR="00A75FE1" w:rsidRDefault="00A75FE1" w:rsidP="001E10F5">
                  <w:pPr>
                    <w:keepNext/>
                    <w:widowControl w:val="0"/>
                    <w:jc w:val="both"/>
                    <w:rPr>
                      <w:sz w:val="22"/>
                      <w:szCs w:val="22"/>
                    </w:rPr>
                  </w:pPr>
                  <w:r w:rsidRPr="00E40903">
                    <w:rPr>
                      <w:sz w:val="22"/>
                      <w:szCs w:val="22"/>
                    </w:rPr>
                    <w:t>- Công báo</w:t>
                  </w:r>
                  <w:r>
                    <w:rPr>
                      <w:sz w:val="22"/>
                      <w:szCs w:val="22"/>
                    </w:rPr>
                    <w:t>,</w:t>
                  </w:r>
                  <w:r w:rsidRPr="00E40903">
                    <w:rPr>
                      <w:sz w:val="22"/>
                      <w:szCs w:val="22"/>
                    </w:rPr>
                    <w:t xml:space="preserve"> Website Chính phủ;</w:t>
                  </w:r>
                </w:p>
                <w:p w:rsidR="00A75FE1" w:rsidRDefault="00A75FE1" w:rsidP="001E10F5">
                  <w:pPr>
                    <w:keepNext/>
                    <w:widowControl w:val="0"/>
                    <w:jc w:val="both"/>
                    <w:rPr>
                      <w:sz w:val="22"/>
                      <w:szCs w:val="22"/>
                    </w:rPr>
                  </w:pPr>
                  <w:r>
                    <w:rPr>
                      <w:sz w:val="22"/>
                      <w:szCs w:val="22"/>
                    </w:rPr>
                    <w:t>- Ngân hàng TMCP Ngoại thương;</w:t>
                  </w:r>
                </w:p>
                <w:p w:rsidR="00A75FE1" w:rsidRDefault="00A75FE1" w:rsidP="001E10F5">
                  <w:pPr>
                    <w:keepNext/>
                    <w:widowControl w:val="0"/>
                    <w:jc w:val="both"/>
                    <w:rPr>
                      <w:sz w:val="22"/>
                      <w:szCs w:val="22"/>
                    </w:rPr>
                  </w:pPr>
                  <w:r w:rsidRPr="00E40903">
                    <w:rPr>
                      <w:sz w:val="22"/>
                      <w:szCs w:val="22"/>
                    </w:rPr>
                    <w:t xml:space="preserve">- </w:t>
                  </w:r>
                  <w:r>
                    <w:rPr>
                      <w:sz w:val="22"/>
                      <w:szCs w:val="22"/>
                    </w:rPr>
                    <w:t>Các đơn vị thuộc Bộ Tài chính;</w:t>
                  </w:r>
                </w:p>
                <w:p w:rsidR="00A75FE1" w:rsidRPr="00E40903" w:rsidRDefault="00A75FE1" w:rsidP="001E10F5">
                  <w:pPr>
                    <w:keepNext/>
                    <w:widowControl w:val="0"/>
                    <w:jc w:val="both"/>
                    <w:rPr>
                      <w:sz w:val="22"/>
                      <w:szCs w:val="22"/>
                    </w:rPr>
                  </w:pPr>
                  <w:r>
                    <w:rPr>
                      <w:sz w:val="22"/>
                      <w:szCs w:val="22"/>
                    </w:rPr>
                    <w:t>- Website Bộ Tài chính;</w:t>
                  </w:r>
                </w:p>
                <w:p w:rsidR="00A75FE1" w:rsidRDefault="00A75FE1" w:rsidP="001E10F5">
                  <w:pPr>
                    <w:keepNext/>
                    <w:widowControl w:val="0"/>
                    <w:jc w:val="both"/>
                    <w:rPr>
                      <w:i/>
                      <w:lang w:val="nl-NL"/>
                    </w:rPr>
                  </w:pPr>
                  <w:r w:rsidRPr="009E224A">
                    <w:rPr>
                      <w:sz w:val="22"/>
                      <w:szCs w:val="22"/>
                      <w:lang w:val="nl-NL"/>
                    </w:rPr>
                    <w:t xml:space="preserve">- Lưu VT, </w:t>
                  </w:r>
                  <w:r w:rsidRPr="00E40903">
                    <w:rPr>
                      <w:sz w:val="22"/>
                      <w:szCs w:val="22"/>
                      <w:lang w:val="nl-NL"/>
                    </w:rPr>
                    <w:t>QLN</w:t>
                  </w:r>
                  <w:r w:rsidRPr="009E224A">
                    <w:rPr>
                      <w:sz w:val="22"/>
                      <w:szCs w:val="22"/>
                      <w:lang w:val="nl-NL"/>
                    </w:rPr>
                    <w:t>.</w:t>
                  </w:r>
                </w:p>
              </w:tc>
              <w:tc>
                <w:tcPr>
                  <w:tcW w:w="4956" w:type="dxa"/>
                </w:tcPr>
                <w:p w:rsidR="00A75FE1" w:rsidRDefault="00A75FE1" w:rsidP="001E10F5">
                  <w:pPr>
                    <w:keepNext/>
                    <w:widowControl w:val="0"/>
                    <w:jc w:val="center"/>
                    <w:rPr>
                      <w:b/>
                      <w:sz w:val="26"/>
                      <w:szCs w:val="26"/>
                      <w:lang w:val="nl-NL"/>
                    </w:rPr>
                  </w:pPr>
                  <w:r w:rsidRPr="00DF6D73">
                    <w:rPr>
                      <w:b/>
                      <w:sz w:val="26"/>
                      <w:szCs w:val="26"/>
                      <w:lang w:val="nl-NL"/>
                    </w:rPr>
                    <w:t>KT. BỘ TRƯỞNG</w:t>
                  </w:r>
                </w:p>
                <w:p w:rsidR="00A75FE1" w:rsidRDefault="00A75FE1" w:rsidP="001E10F5">
                  <w:pPr>
                    <w:keepNext/>
                    <w:widowControl w:val="0"/>
                    <w:jc w:val="center"/>
                    <w:rPr>
                      <w:b/>
                      <w:sz w:val="26"/>
                      <w:szCs w:val="26"/>
                      <w:lang w:val="nl-NL"/>
                    </w:rPr>
                  </w:pPr>
                  <w:r w:rsidRPr="00DF6D73">
                    <w:rPr>
                      <w:b/>
                      <w:sz w:val="26"/>
                      <w:szCs w:val="26"/>
                      <w:lang w:val="nl-NL"/>
                    </w:rPr>
                    <w:t>THỨ TRƯỞNG</w:t>
                  </w:r>
                </w:p>
                <w:p w:rsidR="00A75FE1" w:rsidRPr="00E40903" w:rsidRDefault="00A75FE1" w:rsidP="001E10F5">
                  <w:pPr>
                    <w:keepNext/>
                    <w:widowControl w:val="0"/>
                    <w:jc w:val="center"/>
                    <w:rPr>
                      <w:b/>
                      <w:sz w:val="28"/>
                      <w:szCs w:val="28"/>
                      <w:lang w:val="nl-NL"/>
                    </w:rPr>
                  </w:pPr>
                </w:p>
                <w:p w:rsidR="00A75FE1" w:rsidRPr="00E40903" w:rsidRDefault="00A75FE1" w:rsidP="001E10F5">
                  <w:pPr>
                    <w:keepNext/>
                    <w:widowControl w:val="0"/>
                    <w:jc w:val="center"/>
                    <w:rPr>
                      <w:b/>
                      <w:sz w:val="28"/>
                      <w:szCs w:val="28"/>
                      <w:lang w:val="nl-NL"/>
                    </w:rPr>
                  </w:pPr>
                </w:p>
                <w:p w:rsidR="00A75FE1" w:rsidRDefault="00A75FE1" w:rsidP="001E10F5">
                  <w:pPr>
                    <w:keepNext/>
                    <w:widowControl w:val="0"/>
                    <w:jc w:val="center"/>
                    <w:rPr>
                      <w:b/>
                      <w:sz w:val="28"/>
                      <w:szCs w:val="28"/>
                      <w:lang w:val="nl-NL"/>
                    </w:rPr>
                  </w:pPr>
                </w:p>
                <w:p w:rsidR="00A75FE1" w:rsidRPr="00E40903" w:rsidRDefault="00A75FE1" w:rsidP="001E10F5">
                  <w:pPr>
                    <w:keepNext/>
                    <w:widowControl w:val="0"/>
                    <w:jc w:val="center"/>
                    <w:rPr>
                      <w:b/>
                      <w:sz w:val="28"/>
                      <w:szCs w:val="28"/>
                      <w:lang w:val="nl-NL"/>
                    </w:rPr>
                  </w:pPr>
                </w:p>
                <w:p w:rsidR="00A75FE1" w:rsidRPr="00E40903" w:rsidRDefault="00A75FE1" w:rsidP="001E10F5">
                  <w:pPr>
                    <w:keepNext/>
                    <w:widowControl w:val="0"/>
                    <w:jc w:val="center"/>
                    <w:rPr>
                      <w:b/>
                      <w:sz w:val="28"/>
                      <w:szCs w:val="28"/>
                      <w:lang w:val="nl-NL"/>
                    </w:rPr>
                  </w:pPr>
                </w:p>
                <w:p w:rsidR="00A75FE1" w:rsidRDefault="00A75FE1" w:rsidP="001E10F5">
                  <w:pPr>
                    <w:keepNext/>
                    <w:widowControl w:val="0"/>
                    <w:jc w:val="center"/>
                    <w:rPr>
                      <w:b/>
                      <w:sz w:val="28"/>
                      <w:szCs w:val="28"/>
                      <w:lang w:val="nl-NL"/>
                    </w:rPr>
                  </w:pPr>
                  <w:r>
                    <w:rPr>
                      <w:b/>
                      <w:sz w:val="28"/>
                      <w:szCs w:val="28"/>
                      <w:lang w:val="nl-NL"/>
                    </w:rPr>
                    <w:t xml:space="preserve"> </w:t>
                  </w:r>
                  <w:r w:rsidRPr="00DF6D73">
                    <w:rPr>
                      <w:b/>
                      <w:sz w:val="28"/>
                      <w:szCs w:val="28"/>
                      <w:lang w:val="nl-NL"/>
                    </w:rPr>
                    <w:t>Trương Chí Trung</w:t>
                  </w:r>
                </w:p>
                <w:p w:rsidR="00A75FE1" w:rsidRDefault="00A75FE1" w:rsidP="001E10F5">
                  <w:pPr>
                    <w:keepNext/>
                    <w:widowControl w:val="0"/>
                    <w:jc w:val="center"/>
                    <w:rPr>
                      <w:i/>
                      <w:lang w:val="nl-NL"/>
                    </w:rPr>
                  </w:pPr>
                </w:p>
              </w:tc>
            </w:tr>
          </w:tbl>
          <w:p w:rsidR="00A75FE1" w:rsidRDefault="00A75FE1" w:rsidP="001E10F5">
            <w:pPr>
              <w:keepNext/>
              <w:widowControl w:val="0"/>
              <w:jc w:val="both"/>
              <w:rPr>
                <w:sz w:val="22"/>
                <w:szCs w:val="22"/>
                <w:lang w:val="nl-NL"/>
              </w:rPr>
            </w:pPr>
          </w:p>
        </w:tc>
      </w:tr>
    </w:tbl>
    <w:p w:rsidR="00A75FE1" w:rsidRDefault="00A75FE1" w:rsidP="001E10F5">
      <w:pPr>
        <w:spacing w:before="120" w:after="120"/>
        <w:rPr>
          <w:lang w:val="nl-NL"/>
        </w:rPr>
      </w:pPr>
      <w:r>
        <w:rPr>
          <w:lang w:val="nl-NL"/>
        </w:rPr>
        <w:br w:type="page"/>
      </w:r>
    </w:p>
    <w:p w:rsidR="00A75FE1" w:rsidRDefault="00A75FE1" w:rsidP="001E10F5">
      <w:pPr>
        <w:keepNext/>
        <w:widowControl w:val="0"/>
        <w:spacing w:before="120" w:after="120"/>
        <w:rPr>
          <w:b/>
          <w:sz w:val="26"/>
          <w:szCs w:val="26"/>
          <w:lang w:val="nl-NL"/>
        </w:rPr>
        <w:sectPr w:rsidR="00A75FE1" w:rsidSect="004D68F3">
          <w:footerReference w:type="even" r:id="rId7"/>
          <w:footerReference w:type="default" r:id="rId8"/>
          <w:pgSz w:w="11907" w:h="16840" w:code="9"/>
          <w:pgMar w:top="1134" w:right="1134" w:bottom="1021" w:left="1701" w:header="720" w:footer="403" w:gutter="0"/>
          <w:cols w:space="720"/>
          <w:docGrid w:linePitch="360"/>
        </w:sectPr>
      </w:pPr>
    </w:p>
    <w:p w:rsidR="00A75FE1" w:rsidRDefault="00A75FE1" w:rsidP="001E10F5">
      <w:pPr>
        <w:keepNext/>
        <w:widowControl w:val="0"/>
        <w:spacing w:before="120" w:after="120"/>
        <w:rPr>
          <w:b/>
          <w:sz w:val="26"/>
          <w:szCs w:val="26"/>
          <w:lang w:val="nl-NL"/>
        </w:rPr>
      </w:pPr>
      <w:r>
        <w:rPr>
          <w:b/>
          <w:sz w:val="26"/>
          <w:szCs w:val="26"/>
          <w:lang w:val="nl-NL"/>
        </w:rPr>
        <w:t>Tên cơ quan:</w:t>
      </w:r>
    </w:p>
    <w:p w:rsidR="00A75FE1" w:rsidRPr="00C137FC" w:rsidRDefault="00A75FE1" w:rsidP="001E10F5">
      <w:pPr>
        <w:keepNext/>
        <w:widowControl w:val="0"/>
        <w:spacing w:before="120" w:after="120"/>
        <w:rPr>
          <w:b/>
          <w:sz w:val="26"/>
          <w:szCs w:val="26"/>
          <w:lang w:val="nl-NL"/>
        </w:rPr>
      </w:pPr>
      <w:r w:rsidRPr="00C137FC">
        <w:rPr>
          <w:b/>
          <w:sz w:val="26"/>
          <w:szCs w:val="26"/>
          <w:lang w:val="nl-NL"/>
        </w:rPr>
        <w:t>Phụ lục 0</w:t>
      </w:r>
      <w:r>
        <w:rPr>
          <w:b/>
          <w:sz w:val="26"/>
          <w:szCs w:val="26"/>
          <w:lang w:val="nl-NL"/>
        </w:rPr>
        <w:t>3 (ban hành kèm theo Thông tư số     ngày          của Bộ Tài chính)</w:t>
      </w:r>
    </w:p>
    <w:tbl>
      <w:tblPr>
        <w:tblW w:w="14452" w:type="dxa"/>
        <w:tblInd w:w="-34" w:type="dxa"/>
        <w:tblLook w:val="00A0"/>
      </w:tblPr>
      <w:tblGrid>
        <w:gridCol w:w="708"/>
        <w:gridCol w:w="1429"/>
        <w:gridCol w:w="1124"/>
        <w:gridCol w:w="473"/>
        <w:gridCol w:w="1316"/>
        <w:gridCol w:w="1461"/>
        <w:gridCol w:w="1471"/>
        <w:gridCol w:w="1430"/>
        <w:gridCol w:w="1440"/>
        <w:gridCol w:w="1481"/>
        <w:gridCol w:w="319"/>
        <w:gridCol w:w="1800"/>
      </w:tblGrid>
      <w:tr w:rsidR="00A75FE1" w:rsidRPr="001A574B" w:rsidTr="00035580">
        <w:trPr>
          <w:trHeight w:val="713"/>
        </w:trPr>
        <w:tc>
          <w:tcPr>
            <w:tcW w:w="12652" w:type="dxa"/>
            <w:gridSpan w:val="11"/>
            <w:tcBorders>
              <w:top w:val="nil"/>
              <w:left w:val="nil"/>
              <w:bottom w:val="nil"/>
              <w:right w:val="nil"/>
            </w:tcBorders>
            <w:shd w:val="clear" w:color="000000" w:fill="FFFFFF"/>
            <w:noWrap/>
            <w:vAlign w:val="bottom"/>
          </w:tcPr>
          <w:p w:rsidR="00A75FE1" w:rsidRPr="007C4FD6" w:rsidRDefault="00A75FE1" w:rsidP="001E10F5">
            <w:pPr>
              <w:spacing w:before="120" w:after="120"/>
              <w:jc w:val="center"/>
              <w:rPr>
                <w:b/>
                <w:bCs/>
                <w:color w:val="000000"/>
                <w:lang w:val="nl-NL"/>
              </w:rPr>
            </w:pPr>
            <w:r w:rsidRPr="007C4FD6">
              <w:rPr>
                <w:b/>
                <w:bCs/>
                <w:color w:val="000000"/>
                <w:sz w:val="26"/>
                <w:szCs w:val="26"/>
                <w:lang w:val="nl-NL"/>
              </w:rPr>
              <w:t>BẢNG KÊ DANH SÁCH SINH VIÊN NHẬN CHI PHÍ</w:t>
            </w:r>
          </w:p>
          <w:p w:rsidR="00A75FE1" w:rsidRPr="007C4FD6" w:rsidRDefault="00A75FE1" w:rsidP="001E10F5">
            <w:pPr>
              <w:spacing w:before="120" w:after="120"/>
              <w:jc w:val="center"/>
              <w:rPr>
                <w:b/>
                <w:bCs/>
                <w:color w:val="000000"/>
                <w:sz w:val="26"/>
                <w:szCs w:val="26"/>
                <w:lang w:val="nl-NL"/>
              </w:rPr>
            </w:pPr>
            <w:r w:rsidRPr="007C4FD6">
              <w:rPr>
                <w:b/>
                <w:bCs/>
                <w:i/>
                <w:iCs/>
                <w:color w:val="000000"/>
                <w:lang w:val="nl-NL"/>
              </w:rPr>
              <w:t>( Đính kèm Công văn số ……………………………..…ngày……………………………..…..)</w:t>
            </w:r>
          </w:p>
          <w:p w:rsidR="00A75FE1" w:rsidRPr="007C4FD6" w:rsidRDefault="00A75FE1" w:rsidP="001E10F5">
            <w:pPr>
              <w:spacing w:before="120" w:after="120"/>
              <w:jc w:val="center"/>
              <w:rPr>
                <w:b/>
                <w:bCs/>
                <w:color w:val="000000"/>
                <w:sz w:val="26"/>
                <w:szCs w:val="26"/>
                <w:lang w:val="nl-NL"/>
              </w:rPr>
            </w:pPr>
          </w:p>
        </w:tc>
        <w:tc>
          <w:tcPr>
            <w:tcW w:w="1800" w:type="dxa"/>
            <w:tcBorders>
              <w:top w:val="nil"/>
              <w:left w:val="nil"/>
              <w:bottom w:val="single" w:sz="4" w:space="0" w:color="auto"/>
              <w:right w:val="nil"/>
            </w:tcBorders>
            <w:shd w:val="clear" w:color="000000" w:fill="FFFFFF"/>
          </w:tcPr>
          <w:p w:rsidR="00A75FE1" w:rsidRPr="007C4FD6" w:rsidRDefault="00A75FE1" w:rsidP="001E10F5">
            <w:pPr>
              <w:spacing w:before="120" w:after="120"/>
              <w:jc w:val="center"/>
              <w:rPr>
                <w:b/>
                <w:bCs/>
                <w:color w:val="000000"/>
                <w:sz w:val="26"/>
                <w:szCs w:val="26"/>
                <w:lang w:val="nl-NL"/>
              </w:rPr>
            </w:pPr>
          </w:p>
        </w:tc>
      </w:tr>
      <w:tr w:rsidR="00A75FE1" w:rsidRPr="00853665" w:rsidTr="00035580">
        <w:trPr>
          <w:trHeight w:val="4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STT</w:t>
            </w:r>
          </w:p>
        </w:tc>
        <w:tc>
          <w:tcPr>
            <w:tcW w:w="142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Sinh Viên</w:t>
            </w:r>
          </w:p>
        </w:tc>
        <w:tc>
          <w:tcPr>
            <w:tcW w:w="2913"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Nội dung thanh toán</w:t>
            </w:r>
          </w:p>
        </w:tc>
        <w:tc>
          <w:tcPr>
            <w:tcW w:w="4362" w:type="dxa"/>
            <w:gridSpan w:val="3"/>
            <w:tcBorders>
              <w:top w:val="single" w:sz="4" w:space="0" w:color="auto"/>
              <w:left w:val="nil"/>
              <w:bottom w:val="single" w:sz="4" w:space="0" w:color="auto"/>
              <w:right w:val="single" w:sz="4" w:space="0" w:color="000000"/>
            </w:tcBorders>
            <w:noWrap/>
            <w:vAlign w:val="bottom"/>
          </w:tcPr>
          <w:p w:rsidR="00A75FE1" w:rsidRPr="00853665" w:rsidRDefault="00A75FE1" w:rsidP="001E10F5">
            <w:pPr>
              <w:spacing w:before="120" w:after="120"/>
              <w:jc w:val="center"/>
              <w:rPr>
                <w:b/>
                <w:color w:val="000000"/>
                <w:sz w:val="26"/>
                <w:szCs w:val="26"/>
              </w:rPr>
            </w:pPr>
            <w:r w:rsidRPr="00853665">
              <w:rPr>
                <w:b/>
                <w:color w:val="000000"/>
                <w:sz w:val="26"/>
                <w:szCs w:val="26"/>
              </w:rPr>
              <w:t>Thông tin ngân hàng</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Quyết định cử đi học</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Số tiền</w:t>
            </w:r>
          </w:p>
        </w:tc>
        <w:tc>
          <w:tcPr>
            <w:tcW w:w="1800" w:type="dxa"/>
            <w:tcBorders>
              <w:top w:val="single" w:sz="4" w:space="0" w:color="auto"/>
              <w:left w:val="single" w:sz="4" w:space="0" w:color="auto"/>
              <w:right w:val="single" w:sz="4" w:space="0" w:color="auto"/>
            </w:tcBorders>
            <w:shd w:val="clear" w:color="000000" w:fill="FFFFFF"/>
          </w:tcPr>
          <w:p w:rsidR="00A75FE1" w:rsidRDefault="00A75FE1" w:rsidP="001E10F5">
            <w:pPr>
              <w:spacing w:before="120" w:after="120"/>
              <w:jc w:val="center"/>
              <w:rPr>
                <w:b/>
                <w:color w:val="000000"/>
                <w:sz w:val="26"/>
                <w:szCs w:val="26"/>
              </w:rPr>
            </w:pPr>
          </w:p>
          <w:p w:rsidR="00A75FE1" w:rsidRPr="00853665" w:rsidRDefault="00A75FE1" w:rsidP="001E10F5">
            <w:pPr>
              <w:spacing w:before="120" w:after="120"/>
              <w:jc w:val="center"/>
              <w:rPr>
                <w:b/>
                <w:color w:val="000000"/>
                <w:sz w:val="26"/>
                <w:szCs w:val="26"/>
              </w:rPr>
            </w:pPr>
            <w:r>
              <w:rPr>
                <w:b/>
                <w:color w:val="000000"/>
                <w:sz w:val="26"/>
                <w:szCs w:val="26"/>
              </w:rPr>
              <w:t>Ghi chú</w:t>
            </w:r>
          </w:p>
        </w:tc>
      </w:tr>
      <w:tr w:rsidR="00A75FE1" w:rsidRPr="000A0F92" w:rsidTr="00035580">
        <w:trPr>
          <w:trHeight w:val="525"/>
        </w:trPr>
        <w:tc>
          <w:tcPr>
            <w:tcW w:w="708"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1E10F5">
            <w:pPr>
              <w:spacing w:before="120" w:after="120"/>
              <w:rPr>
                <w:color w:val="000000"/>
                <w:sz w:val="26"/>
                <w:szCs w:val="26"/>
              </w:rPr>
            </w:pPr>
          </w:p>
        </w:tc>
        <w:tc>
          <w:tcPr>
            <w:tcW w:w="1429"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1E10F5">
            <w:pPr>
              <w:spacing w:before="120" w:after="120"/>
              <w:rPr>
                <w:color w:val="000000"/>
                <w:sz w:val="26"/>
                <w:szCs w:val="26"/>
              </w:rPr>
            </w:pPr>
          </w:p>
        </w:tc>
        <w:tc>
          <w:tcPr>
            <w:tcW w:w="2913" w:type="dxa"/>
            <w:gridSpan w:val="3"/>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1E10F5">
            <w:pPr>
              <w:spacing w:before="120" w:after="120"/>
              <w:rPr>
                <w:color w:val="000000"/>
                <w:sz w:val="26"/>
                <w:szCs w:val="26"/>
              </w:rPr>
            </w:pPr>
          </w:p>
        </w:tc>
        <w:tc>
          <w:tcPr>
            <w:tcW w:w="1461"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Tên ngân hàng</w:t>
            </w:r>
          </w:p>
        </w:tc>
        <w:tc>
          <w:tcPr>
            <w:tcW w:w="1471"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Tên chi nhánh</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b/>
                <w:color w:val="000000"/>
                <w:sz w:val="26"/>
                <w:szCs w:val="26"/>
              </w:rPr>
            </w:pPr>
            <w:r w:rsidRPr="00853665">
              <w:rPr>
                <w:b/>
                <w:color w:val="000000"/>
                <w:sz w:val="26"/>
                <w:szCs w:val="26"/>
              </w:rPr>
              <w:t>Số tài khoản</w:t>
            </w:r>
          </w:p>
        </w:tc>
        <w:tc>
          <w:tcPr>
            <w:tcW w:w="1440"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1E10F5">
            <w:pPr>
              <w:spacing w:before="120" w:after="120"/>
              <w:rPr>
                <w:color w:val="000000"/>
                <w:sz w:val="26"/>
                <w:szCs w:val="26"/>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1E10F5">
            <w:pPr>
              <w:spacing w:before="120" w:after="120"/>
              <w:rPr>
                <w:color w:val="000000"/>
                <w:sz w:val="26"/>
                <w:szCs w:val="26"/>
              </w:rPr>
            </w:pPr>
          </w:p>
        </w:tc>
        <w:tc>
          <w:tcPr>
            <w:tcW w:w="1800" w:type="dxa"/>
            <w:tcBorders>
              <w:left w:val="single" w:sz="4" w:space="0" w:color="auto"/>
              <w:bottom w:val="single" w:sz="4" w:space="0" w:color="auto"/>
              <w:right w:val="single" w:sz="4" w:space="0" w:color="auto"/>
            </w:tcBorders>
          </w:tcPr>
          <w:p w:rsidR="00A75FE1" w:rsidRDefault="00A75FE1" w:rsidP="001E10F5">
            <w:pPr>
              <w:spacing w:before="120" w:after="120"/>
              <w:jc w:val="center"/>
              <w:rPr>
                <w:b/>
                <w:color w:val="000000"/>
                <w:sz w:val="26"/>
                <w:szCs w:val="26"/>
              </w:rPr>
            </w:pPr>
          </w:p>
        </w:tc>
      </w:tr>
      <w:tr w:rsidR="00A75FE1" w:rsidRPr="00853665" w:rsidTr="00035580">
        <w:trPr>
          <w:trHeight w:val="49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1</w:t>
            </w:r>
          </w:p>
        </w:tc>
        <w:tc>
          <w:tcPr>
            <w:tcW w:w="1429" w:type="dxa"/>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440" w:type="dxa"/>
            <w:tcBorders>
              <w:top w:val="nil"/>
              <w:left w:val="nil"/>
              <w:bottom w:val="nil"/>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tcBorders>
              <w:top w:val="single" w:sz="4" w:space="0" w:color="auto"/>
              <w:left w:val="nil"/>
              <w:bottom w:val="single" w:sz="4" w:space="0" w:color="auto"/>
              <w:right w:val="single" w:sz="4" w:space="0" w:color="auto"/>
            </w:tcBorders>
            <w:shd w:val="clear" w:color="000000" w:fill="FFFFFF"/>
          </w:tcPr>
          <w:p w:rsidR="00A75FE1" w:rsidRDefault="00A75FE1" w:rsidP="001E10F5">
            <w:pPr>
              <w:spacing w:before="120" w:after="120"/>
              <w:jc w:val="center"/>
              <w:rPr>
                <w:b/>
                <w:color w:val="000000"/>
                <w:sz w:val="26"/>
                <w:szCs w:val="26"/>
              </w:rPr>
            </w:pPr>
          </w:p>
        </w:tc>
      </w:tr>
      <w:tr w:rsidR="00A75FE1" w:rsidRPr="00853665" w:rsidTr="00035580">
        <w:trPr>
          <w:trHeight w:val="49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2</w:t>
            </w:r>
          </w:p>
        </w:tc>
        <w:tc>
          <w:tcPr>
            <w:tcW w:w="1429" w:type="dxa"/>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440" w:type="dxa"/>
            <w:tcBorders>
              <w:top w:val="single" w:sz="4" w:space="0" w:color="auto"/>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tcBorders>
              <w:top w:val="nil"/>
              <w:left w:val="nil"/>
              <w:bottom w:val="single" w:sz="4" w:space="0" w:color="auto"/>
              <w:right w:val="single" w:sz="4" w:space="0" w:color="auto"/>
            </w:tcBorders>
            <w:shd w:val="clear" w:color="000000" w:fill="FFFFFF"/>
          </w:tcPr>
          <w:p w:rsidR="00A75FE1" w:rsidRPr="00853665" w:rsidRDefault="00A75FE1" w:rsidP="001E10F5">
            <w:pPr>
              <w:spacing w:before="120" w:after="120"/>
              <w:rPr>
                <w:color w:val="000000"/>
                <w:sz w:val="26"/>
                <w:szCs w:val="26"/>
              </w:rPr>
            </w:pPr>
          </w:p>
        </w:tc>
      </w:tr>
      <w:tr w:rsidR="00A75FE1" w:rsidRPr="00853665" w:rsidTr="00035580">
        <w:trPr>
          <w:trHeight w:val="49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Pr>
                <w:color w:val="000000"/>
                <w:sz w:val="26"/>
                <w:szCs w:val="26"/>
              </w:rPr>
              <w:t>3</w:t>
            </w:r>
          </w:p>
        </w:tc>
        <w:tc>
          <w:tcPr>
            <w:tcW w:w="1429" w:type="dxa"/>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440"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tcBorders>
              <w:top w:val="nil"/>
              <w:left w:val="nil"/>
              <w:bottom w:val="single" w:sz="4" w:space="0" w:color="auto"/>
              <w:right w:val="single" w:sz="4" w:space="0" w:color="auto"/>
            </w:tcBorders>
            <w:shd w:val="clear" w:color="000000" w:fill="FFFFFF"/>
          </w:tcPr>
          <w:p w:rsidR="00A75FE1" w:rsidRPr="00853665" w:rsidRDefault="00A75FE1" w:rsidP="001E10F5">
            <w:pPr>
              <w:spacing w:before="120" w:after="120"/>
              <w:rPr>
                <w:color w:val="000000"/>
                <w:sz w:val="26"/>
                <w:szCs w:val="26"/>
              </w:rPr>
            </w:pPr>
          </w:p>
        </w:tc>
      </w:tr>
      <w:tr w:rsidR="00A75FE1" w:rsidRPr="00853665" w:rsidTr="00035580">
        <w:trPr>
          <w:trHeight w:val="49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Pr>
                <w:color w:val="000000"/>
                <w:sz w:val="26"/>
                <w:szCs w:val="26"/>
              </w:rPr>
              <w:t>4</w:t>
            </w:r>
          </w:p>
        </w:tc>
        <w:tc>
          <w:tcPr>
            <w:tcW w:w="1429" w:type="dxa"/>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440"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tcBorders>
              <w:top w:val="nil"/>
              <w:left w:val="nil"/>
              <w:bottom w:val="single" w:sz="4" w:space="0" w:color="auto"/>
              <w:right w:val="single" w:sz="4" w:space="0" w:color="auto"/>
            </w:tcBorders>
            <w:shd w:val="clear" w:color="000000" w:fill="FFFFFF"/>
          </w:tcPr>
          <w:p w:rsidR="00A75FE1" w:rsidRPr="00853665" w:rsidRDefault="00A75FE1" w:rsidP="001E10F5">
            <w:pPr>
              <w:spacing w:before="120" w:after="120"/>
              <w:rPr>
                <w:color w:val="000000"/>
                <w:sz w:val="26"/>
                <w:szCs w:val="26"/>
              </w:rPr>
            </w:pPr>
          </w:p>
        </w:tc>
      </w:tr>
      <w:tr w:rsidR="00A75FE1" w:rsidRPr="00853665" w:rsidTr="00035580">
        <w:trPr>
          <w:trHeight w:val="499"/>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Pr>
                <w:color w:val="000000"/>
                <w:sz w:val="26"/>
                <w:szCs w:val="26"/>
              </w:rPr>
              <w:t>5</w:t>
            </w:r>
          </w:p>
        </w:tc>
        <w:tc>
          <w:tcPr>
            <w:tcW w:w="1429" w:type="dxa"/>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440" w:type="dxa"/>
            <w:tcBorders>
              <w:top w:val="nil"/>
              <w:left w:val="nil"/>
              <w:bottom w:val="single" w:sz="4" w:space="0" w:color="auto"/>
              <w:right w:val="single" w:sz="4" w:space="0" w:color="auto"/>
            </w:tcBorders>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rPr>
                <w:color w:val="000000"/>
                <w:sz w:val="26"/>
                <w:szCs w:val="26"/>
              </w:rPr>
            </w:pPr>
            <w:r w:rsidRPr="00853665">
              <w:rPr>
                <w:color w:val="000000"/>
                <w:sz w:val="26"/>
                <w:szCs w:val="26"/>
              </w:rPr>
              <w:t> </w:t>
            </w:r>
          </w:p>
        </w:tc>
        <w:tc>
          <w:tcPr>
            <w:tcW w:w="1800" w:type="dxa"/>
            <w:tcBorders>
              <w:top w:val="nil"/>
              <w:left w:val="nil"/>
              <w:bottom w:val="single" w:sz="4" w:space="0" w:color="auto"/>
              <w:right w:val="single" w:sz="4" w:space="0" w:color="auto"/>
            </w:tcBorders>
            <w:shd w:val="clear" w:color="000000" w:fill="FFFFFF"/>
          </w:tcPr>
          <w:p w:rsidR="00A75FE1" w:rsidRPr="00853665" w:rsidRDefault="00A75FE1" w:rsidP="001E10F5">
            <w:pPr>
              <w:spacing w:before="120" w:after="120"/>
              <w:rPr>
                <w:color w:val="000000"/>
                <w:sz w:val="26"/>
                <w:szCs w:val="26"/>
              </w:rPr>
            </w:pPr>
          </w:p>
        </w:tc>
      </w:tr>
      <w:tr w:rsidR="00A75FE1" w:rsidRPr="00853665" w:rsidTr="00035580">
        <w:trPr>
          <w:trHeight w:val="345"/>
        </w:trPr>
        <w:tc>
          <w:tcPr>
            <w:tcW w:w="708" w:type="dxa"/>
            <w:tcBorders>
              <w:top w:val="nil"/>
              <w:left w:val="single" w:sz="4" w:space="0" w:color="auto"/>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1429"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2913" w:type="dxa"/>
            <w:gridSpan w:val="3"/>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1461"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1471"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1430"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rPr>
                <w:color w:val="000000"/>
                <w:sz w:val="26"/>
                <w:szCs w:val="26"/>
              </w:rPr>
            </w:pPr>
            <w:r w:rsidRPr="00853665">
              <w:rPr>
                <w:color w:val="000000"/>
                <w:sz w:val="26"/>
                <w:szCs w:val="26"/>
              </w:rPr>
              <w:t> </w:t>
            </w:r>
          </w:p>
        </w:tc>
        <w:tc>
          <w:tcPr>
            <w:tcW w:w="1440" w:type="dxa"/>
            <w:tcBorders>
              <w:top w:val="nil"/>
              <w:left w:val="nil"/>
              <w:bottom w:val="single" w:sz="4" w:space="0" w:color="auto"/>
              <w:right w:val="single" w:sz="4" w:space="0" w:color="auto"/>
            </w:tcBorders>
            <w:shd w:val="clear" w:color="000000" w:fill="FFFFFF"/>
            <w:noWrap/>
            <w:vAlign w:val="center"/>
          </w:tcPr>
          <w:p w:rsidR="00A75FE1" w:rsidRPr="00853665" w:rsidRDefault="00A75FE1" w:rsidP="001E10F5">
            <w:pPr>
              <w:spacing w:before="120" w:after="120"/>
              <w:jc w:val="center"/>
              <w:rPr>
                <w:b/>
                <w:bCs/>
                <w:color w:val="000000"/>
                <w:sz w:val="26"/>
                <w:szCs w:val="26"/>
              </w:rPr>
            </w:pPr>
            <w:r w:rsidRPr="00853665">
              <w:rPr>
                <w:b/>
                <w:bCs/>
                <w:color w:val="000000"/>
                <w:sz w:val="26"/>
                <w:szCs w:val="26"/>
              </w:rPr>
              <w:t>Tổng</w:t>
            </w:r>
          </w:p>
        </w:tc>
        <w:tc>
          <w:tcPr>
            <w:tcW w:w="1800" w:type="dxa"/>
            <w:gridSpan w:val="2"/>
            <w:tcBorders>
              <w:top w:val="nil"/>
              <w:left w:val="nil"/>
              <w:bottom w:val="single" w:sz="4" w:space="0" w:color="auto"/>
              <w:right w:val="single" w:sz="4" w:space="0" w:color="auto"/>
            </w:tcBorders>
            <w:shd w:val="clear" w:color="000000" w:fill="FFFFFF"/>
            <w:noWrap/>
            <w:vAlign w:val="bottom"/>
          </w:tcPr>
          <w:p w:rsidR="00A75FE1" w:rsidRPr="00853665" w:rsidRDefault="00A75FE1" w:rsidP="001E10F5">
            <w:pPr>
              <w:spacing w:before="120" w:after="120"/>
              <w:jc w:val="center"/>
              <w:rPr>
                <w:color w:val="000000"/>
                <w:sz w:val="26"/>
                <w:szCs w:val="26"/>
              </w:rPr>
            </w:pPr>
            <w:r w:rsidRPr="00853665">
              <w:rPr>
                <w:color w:val="000000"/>
                <w:sz w:val="26"/>
                <w:szCs w:val="26"/>
              </w:rPr>
              <w:t> </w:t>
            </w:r>
          </w:p>
        </w:tc>
        <w:tc>
          <w:tcPr>
            <w:tcW w:w="1800" w:type="dxa"/>
            <w:tcBorders>
              <w:top w:val="nil"/>
              <w:left w:val="nil"/>
              <w:bottom w:val="single" w:sz="4" w:space="0" w:color="auto"/>
              <w:right w:val="single" w:sz="4" w:space="0" w:color="auto"/>
            </w:tcBorders>
            <w:shd w:val="clear" w:color="000000" w:fill="FFFFFF"/>
          </w:tcPr>
          <w:p w:rsidR="00A75FE1" w:rsidRPr="00853665" w:rsidRDefault="00A75FE1" w:rsidP="001E10F5">
            <w:pPr>
              <w:spacing w:before="120" w:after="120"/>
              <w:jc w:val="center"/>
              <w:rPr>
                <w:color w:val="000000"/>
                <w:sz w:val="26"/>
                <w:szCs w:val="26"/>
              </w:rPr>
            </w:pPr>
          </w:p>
        </w:tc>
      </w:tr>
      <w:tr w:rsidR="00A75FE1" w:rsidRPr="00853665" w:rsidTr="00035580">
        <w:trPr>
          <w:trHeight w:val="375"/>
        </w:trPr>
        <w:tc>
          <w:tcPr>
            <w:tcW w:w="6511" w:type="dxa"/>
            <w:gridSpan w:val="6"/>
            <w:tcBorders>
              <w:top w:val="nil"/>
              <w:left w:val="nil"/>
              <w:bottom w:val="nil"/>
              <w:right w:val="nil"/>
            </w:tcBorders>
            <w:noWrap/>
            <w:vAlign w:val="bottom"/>
          </w:tcPr>
          <w:p w:rsidR="00A75FE1" w:rsidRPr="00853665" w:rsidRDefault="00A75FE1" w:rsidP="001E10F5">
            <w:pPr>
              <w:spacing w:before="120" w:after="120"/>
              <w:rPr>
                <w:b/>
                <w:bCs/>
                <w:i/>
                <w:iCs/>
                <w:color w:val="000000"/>
                <w:sz w:val="26"/>
                <w:szCs w:val="26"/>
              </w:rPr>
            </w:pPr>
            <w:r w:rsidRPr="00853665">
              <w:rPr>
                <w:b/>
                <w:bCs/>
                <w:i/>
                <w:iCs/>
                <w:color w:val="000000"/>
                <w:sz w:val="26"/>
                <w:szCs w:val="26"/>
              </w:rPr>
              <w:t xml:space="preserve">Bằng chữ: </w:t>
            </w:r>
          </w:p>
        </w:tc>
        <w:tc>
          <w:tcPr>
            <w:tcW w:w="1471" w:type="dxa"/>
            <w:tcBorders>
              <w:top w:val="nil"/>
              <w:left w:val="nil"/>
              <w:bottom w:val="nil"/>
              <w:right w:val="nil"/>
            </w:tcBorders>
            <w:noWrap/>
            <w:vAlign w:val="bottom"/>
          </w:tcPr>
          <w:p w:rsidR="00A75FE1" w:rsidRPr="00853665" w:rsidRDefault="00A75FE1" w:rsidP="001E10F5">
            <w:pPr>
              <w:spacing w:before="120" w:after="120"/>
              <w:rPr>
                <w:b/>
                <w:bCs/>
                <w:i/>
                <w:iCs/>
                <w:color w:val="000000"/>
                <w:sz w:val="26"/>
                <w:szCs w:val="26"/>
              </w:rPr>
            </w:pPr>
          </w:p>
        </w:tc>
        <w:tc>
          <w:tcPr>
            <w:tcW w:w="1430" w:type="dxa"/>
            <w:tcBorders>
              <w:top w:val="nil"/>
              <w:left w:val="nil"/>
              <w:bottom w:val="nil"/>
              <w:right w:val="nil"/>
            </w:tcBorders>
            <w:noWrap/>
            <w:vAlign w:val="bottom"/>
          </w:tcPr>
          <w:p w:rsidR="00A75FE1" w:rsidRPr="00853665" w:rsidRDefault="00A75FE1" w:rsidP="001E10F5">
            <w:pPr>
              <w:spacing w:before="120" w:after="120"/>
              <w:rPr>
                <w:b/>
                <w:bCs/>
                <w:i/>
                <w:iCs/>
                <w:color w:val="000000"/>
                <w:sz w:val="26"/>
                <w:szCs w:val="26"/>
              </w:rPr>
            </w:pPr>
          </w:p>
        </w:tc>
        <w:tc>
          <w:tcPr>
            <w:tcW w:w="1440" w:type="dxa"/>
            <w:tcBorders>
              <w:top w:val="nil"/>
              <w:left w:val="nil"/>
              <w:bottom w:val="nil"/>
              <w:right w:val="nil"/>
            </w:tcBorders>
            <w:noWrap/>
            <w:vAlign w:val="bottom"/>
          </w:tcPr>
          <w:p w:rsidR="00A75FE1" w:rsidRPr="00853665" w:rsidRDefault="00A75FE1" w:rsidP="001E10F5">
            <w:pPr>
              <w:spacing w:before="120" w:after="120"/>
              <w:rPr>
                <w:b/>
                <w:bCs/>
                <w:i/>
                <w:iCs/>
                <w:color w:val="000000"/>
                <w:sz w:val="26"/>
                <w:szCs w:val="26"/>
              </w:rPr>
            </w:pPr>
          </w:p>
        </w:tc>
        <w:tc>
          <w:tcPr>
            <w:tcW w:w="1800" w:type="dxa"/>
            <w:gridSpan w:val="2"/>
            <w:tcBorders>
              <w:top w:val="nil"/>
              <w:left w:val="nil"/>
              <w:bottom w:val="nil"/>
              <w:right w:val="nil"/>
            </w:tcBorders>
            <w:noWrap/>
            <w:vAlign w:val="bottom"/>
          </w:tcPr>
          <w:p w:rsidR="00A75FE1" w:rsidRPr="00853665" w:rsidRDefault="00A75FE1" w:rsidP="001E10F5">
            <w:pPr>
              <w:spacing w:before="120" w:after="120"/>
              <w:rPr>
                <w:b/>
                <w:bCs/>
                <w:i/>
                <w:iCs/>
                <w:color w:val="000000"/>
                <w:sz w:val="26"/>
                <w:szCs w:val="26"/>
              </w:rPr>
            </w:pPr>
          </w:p>
        </w:tc>
        <w:tc>
          <w:tcPr>
            <w:tcW w:w="1800" w:type="dxa"/>
            <w:tcBorders>
              <w:top w:val="nil"/>
              <w:left w:val="nil"/>
              <w:bottom w:val="nil"/>
              <w:right w:val="nil"/>
            </w:tcBorders>
          </w:tcPr>
          <w:p w:rsidR="00A75FE1" w:rsidRPr="00853665" w:rsidRDefault="00A75FE1" w:rsidP="001E10F5">
            <w:pPr>
              <w:spacing w:before="120" w:after="120"/>
              <w:rPr>
                <w:b/>
                <w:bCs/>
                <w:i/>
                <w:iCs/>
                <w:color w:val="000000"/>
                <w:sz w:val="26"/>
                <w:szCs w:val="26"/>
              </w:rPr>
            </w:pPr>
          </w:p>
        </w:tc>
      </w:tr>
      <w:tr w:rsidR="00A75FE1" w:rsidRPr="00853665" w:rsidTr="00930642">
        <w:trPr>
          <w:trHeight w:val="300"/>
        </w:trPr>
        <w:tc>
          <w:tcPr>
            <w:tcW w:w="708" w:type="dxa"/>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2553" w:type="dxa"/>
            <w:gridSpan w:val="2"/>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473" w:type="dxa"/>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2777" w:type="dxa"/>
            <w:gridSpan w:val="2"/>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1471" w:type="dxa"/>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1430" w:type="dxa"/>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2921" w:type="dxa"/>
            <w:gridSpan w:val="2"/>
            <w:tcBorders>
              <w:top w:val="nil"/>
              <w:left w:val="nil"/>
              <w:bottom w:val="nil"/>
              <w:right w:val="nil"/>
            </w:tcBorders>
            <w:noWrap/>
            <w:vAlign w:val="bottom"/>
          </w:tcPr>
          <w:p w:rsidR="00A75FE1" w:rsidRDefault="00A75FE1" w:rsidP="001E10F5">
            <w:pPr>
              <w:spacing w:before="120" w:after="120"/>
              <w:rPr>
                <w:color w:val="000000"/>
              </w:rPr>
            </w:pPr>
            <w:r>
              <w:rPr>
                <w:color w:val="000000"/>
              </w:rPr>
              <w:t>GIÁM ĐỐC</w:t>
            </w:r>
          </w:p>
          <w:p w:rsidR="00A75FE1" w:rsidRDefault="00A75FE1" w:rsidP="001E10F5">
            <w:pPr>
              <w:spacing w:before="120" w:after="120"/>
              <w:rPr>
                <w:color w:val="000000"/>
              </w:rPr>
            </w:pPr>
            <w:r>
              <w:rPr>
                <w:color w:val="000000"/>
              </w:rPr>
              <w:t>(Ký tên và Đóng dấu)</w:t>
            </w:r>
          </w:p>
        </w:tc>
        <w:tc>
          <w:tcPr>
            <w:tcW w:w="319" w:type="dxa"/>
            <w:tcBorders>
              <w:top w:val="nil"/>
              <w:left w:val="nil"/>
              <w:bottom w:val="nil"/>
              <w:right w:val="nil"/>
            </w:tcBorders>
            <w:noWrap/>
            <w:vAlign w:val="bottom"/>
          </w:tcPr>
          <w:p w:rsidR="00A75FE1" w:rsidRPr="00853665" w:rsidRDefault="00A75FE1" w:rsidP="001E10F5">
            <w:pPr>
              <w:spacing w:before="120" w:after="120"/>
              <w:rPr>
                <w:color w:val="000000"/>
                <w:sz w:val="26"/>
                <w:szCs w:val="26"/>
              </w:rPr>
            </w:pPr>
          </w:p>
        </w:tc>
        <w:tc>
          <w:tcPr>
            <w:tcW w:w="1800" w:type="dxa"/>
            <w:tcBorders>
              <w:top w:val="nil"/>
              <w:left w:val="nil"/>
              <w:bottom w:val="nil"/>
              <w:right w:val="nil"/>
            </w:tcBorders>
          </w:tcPr>
          <w:p w:rsidR="00A75FE1" w:rsidRPr="00853665" w:rsidRDefault="00A75FE1" w:rsidP="001E10F5">
            <w:pPr>
              <w:spacing w:before="120" w:after="120"/>
              <w:rPr>
                <w:color w:val="000000"/>
                <w:sz w:val="26"/>
                <w:szCs w:val="26"/>
              </w:rPr>
            </w:pPr>
          </w:p>
        </w:tc>
      </w:tr>
    </w:tbl>
    <w:p w:rsidR="00A75FE1" w:rsidRDefault="00A75FE1" w:rsidP="00500C88">
      <w:pPr>
        <w:keepNext/>
        <w:widowControl w:val="0"/>
        <w:spacing w:before="120" w:after="120"/>
        <w:rPr>
          <w:b/>
          <w:sz w:val="26"/>
          <w:szCs w:val="26"/>
          <w:lang w:val="nl-NL"/>
        </w:rPr>
      </w:pPr>
      <w:r>
        <w:rPr>
          <w:b/>
          <w:sz w:val="26"/>
          <w:szCs w:val="26"/>
          <w:lang w:val="nl-NL"/>
        </w:rPr>
        <w:t>Tên cơ quan:</w:t>
      </w:r>
    </w:p>
    <w:p w:rsidR="00A75FE1" w:rsidRDefault="00A75FE1" w:rsidP="00500C88">
      <w:pPr>
        <w:keepNext/>
        <w:widowControl w:val="0"/>
        <w:spacing w:before="120" w:after="120"/>
        <w:rPr>
          <w:b/>
          <w:sz w:val="26"/>
          <w:szCs w:val="26"/>
          <w:lang w:val="nl-NL"/>
        </w:rPr>
      </w:pPr>
      <w:r w:rsidRPr="00C137FC">
        <w:rPr>
          <w:b/>
          <w:sz w:val="26"/>
          <w:szCs w:val="26"/>
          <w:lang w:val="nl-NL"/>
        </w:rPr>
        <w:t>Phụ lục 0</w:t>
      </w:r>
      <w:r>
        <w:rPr>
          <w:b/>
          <w:sz w:val="26"/>
          <w:szCs w:val="26"/>
          <w:lang w:val="nl-NL"/>
        </w:rPr>
        <w:t>1 (ban hành kèm theo Thông tư số     ngày          của Bộ Tài chính)</w:t>
      </w:r>
    </w:p>
    <w:p w:rsidR="00A75FE1" w:rsidRPr="007C4FD6" w:rsidRDefault="00A75FE1" w:rsidP="002E5D88">
      <w:pPr>
        <w:spacing w:before="120" w:after="120"/>
        <w:ind w:left="-176" w:firstLine="176"/>
        <w:jc w:val="center"/>
        <w:rPr>
          <w:b/>
          <w:bCs/>
          <w:color w:val="000000"/>
          <w:lang w:val="nl-NL"/>
        </w:rPr>
      </w:pPr>
      <w:r w:rsidRPr="007C4FD6">
        <w:rPr>
          <w:b/>
          <w:bCs/>
          <w:color w:val="000000"/>
          <w:sz w:val="26"/>
          <w:szCs w:val="26"/>
          <w:lang w:val="nl-NL"/>
        </w:rPr>
        <w:t>BẢNG KÊ THANH TOÁN CHO CÁC TRƯỜNG ĐẠI HỌC</w:t>
      </w:r>
    </w:p>
    <w:p w:rsidR="00A75FE1" w:rsidRPr="001A574B" w:rsidRDefault="00A75FE1" w:rsidP="002E5D88">
      <w:pPr>
        <w:spacing w:before="120" w:after="120"/>
        <w:ind w:left="-176" w:firstLine="176"/>
        <w:jc w:val="center"/>
        <w:rPr>
          <w:b/>
          <w:bCs/>
          <w:color w:val="000000"/>
          <w:sz w:val="26"/>
          <w:szCs w:val="26"/>
          <w:lang w:val="nl-NL"/>
        </w:rPr>
      </w:pPr>
      <w:r w:rsidRPr="001A574B">
        <w:rPr>
          <w:b/>
          <w:bCs/>
          <w:i/>
          <w:iCs/>
          <w:color w:val="000000"/>
          <w:lang w:val="nl-NL"/>
        </w:rPr>
        <w:t>( Đính kèm Công văn số ……………………………..…ngày……………………………..…..)</w:t>
      </w:r>
    </w:p>
    <w:p w:rsidR="00A75FE1" w:rsidRPr="00C137FC" w:rsidRDefault="00A75FE1" w:rsidP="00500C88">
      <w:pPr>
        <w:keepNext/>
        <w:widowControl w:val="0"/>
        <w:spacing w:before="120" w:after="120"/>
        <w:rPr>
          <w:b/>
          <w:sz w:val="26"/>
          <w:szCs w:val="26"/>
          <w:lang w:val="nl-NL"/>
        </w:rPr>
      </w:pPr>
      <w:r>
        <w:rPr>
          <w:b/>
          <w:sz w:val="26"/>
          <w:szCs w:val="26"/>
          <w:lang w:val="nl-NL"/>
        </w:rPr>
        <w:t>Nội dung</w:t>
      </w:r>
    </w:p>
    <w:tbl>
      <w:tblPr>
        <w:tblW w:w="14317" w:type="dxa"/>
        <w:tblInd w:w="-34" w:type="dxa"/>
        <w:tblLayout w:type="fixed"/>
        <w:tblLook w:val="00A0"/>
      </w:tblPr>
      <w:tblGrid>
        <w:gridCol w:w="710"/>
        <w:gridCol w:w="993"/>
        <w:gridCol w:w="215"/>
        <w:gridCol w:w="503"/>
        <w:gridCol w:w="1495"/>
        <w:gridCol w:w="215"/>
        <w:gridCol w:w="547"/>
        <w:gridCol w:w="163"/>
        <w:gridCol w:w="1018"/>
        <w:gridCol w:w="95"/>
        <w:gridCol w:w="1563"/>
        <w:gridCol w:w="1164"/>
        <w:gridCol w:w="533"/>
        <w:gridCol w:w="392"/>
        <w:gridCol w:w="236"/>
        <w:gridCol w:w="674"/>
        <w:gridCol w:w="1108"/>
        <w:gridCol w:w="1134"/>
        <w:gridCol w:w="142"/>
        <w:gridCol w:w="309"/>
        <w:gridCol w:w="236"/>
        <w:gridCol w:w="406"/>
        <w:gridCol w:w="466"/>
      </w:tblGrid>
      <w:tr w:rsidR="00A75FE1" w:rsidRPr="00853665" w:rsidTr="007D2078">
        <w:trPr>
          <w:gridAfter w:val="22"/>
          <w:wAfter w:w="13607" w:type="dxa"/>
          <w:trHeight w:val="74"/>
        </w:trPr>
        <w:tc>
          <w:tcPr>
            <w:tcW w:w="710" w:type="dxa"/>
            <w:tcBorders>
              <w:top w:val="nil"/>
              <w:left w:val="nil"/>
              <w:bottom w:val="nil"/>
              <w:right w:val="nil"/>
            </w:tcBorders>
            <w:shd w:val="clear" w:color="000000" w:fill="FFFFFF"/>
          </w:tcPr>
          <w:p w:rsidR="00A75FE1" w:rsidRDefault="00A75FE1" w:rsidP="00500C88">
            <w:pPr>
              <w:spacing w:before="120" w:after="120"/>
              <w:jc w:val="center"/>
              <w:rPr>
                <w:b/>
                <w:bCs/>
                <w:color w:val="000000"/>
                <w:sz w:val="26"/>
                <w:szCs w:val="26"/>
              </w:rPr>
            </w:pPr>
          </w:p>
        </w:tc>
      </w:tr>
      <w:tr w:rsidR="00A75FE1" w:rsidRPr="00853665" w:rsidTr="007D2078">
        <w:trPr>
          <w:trHeight w:val="499"/>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5FE1" w:rsidRPr="00853665" w:rsidRDefault="00A75FE1" w:rsidP="00500C88">
            <w:pPr>
              <w:spacing w:before="120" w:after="120"/>
              <w:jc w:val="center"/>
              <w:rPr>
                <w:b/>
                <w:color w:val="000000"/>
                <w:sz w:val="26"/>
                <w:szCs w:val="26"/>
              </w:rPr>
            </w:pPr>
            <w:r w:rsidRPr="00853665">
              <w:rPr>
                <w:b/>
                <w:color w:val="000000"/>
                <w:sz w:val="26"/>
                <w:szCs w:val="26"/>
              </w:rPr>
              <w:t>STT</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75FE1" w:rsidRPr="00853665" w:rsidRDefault="00A75FE1" w:rsidP="00500C88">
            <w:pPr>
              <w:spacing w:before="120" w:after="120"/>
              <w:jc w:val="center"/>
              <w:rPr>
                <w:b/>
                <w:color w:val="000000"/>
                <w:sz w:val="26"/>
                <w:szCs w:val="26"/>
              </w:rPr>
            </w:pPr>
            <w:r>
              <w:rPr>
                <w:b/>
                <w:color w:val="000000"/>
                <w:sz w:val="26"/>
                <w:szCs w:val="26"/>
              </w:rPr>
              <w:t>Tên trường</w:t>
            </w:r>
          </w:p>
        </w:tc>
        <w:tc>
          <w:tcPr>
            <w:tcW w:w="718" w:type="dxa"/>
            <w:gridSpan w:val="2"/>
            <w:vMerge w:val="restart"/>
            <w:tcBorders>
              <w:top w:val="single" w:sz="4" w:space="0" w:color="auto"/>
              <w:left w:val="single" w:sz="4" w:space="0" w:color="auto"/>
              <w:right w:val="single" w:sz="4" w:space="0" w:color="auto"/>
            </w:tcBorders>
            <w:shd w:val="clear" w:color="000000" w:fill="FFFFFF"/>
          </w:tcPr>
          <w:p w:rsidR="00A75FE1" w:rsidRPr="00853665" w:rsidRDefault="00A75FE1" w:rsidP="00500C88">
            <w:pPr>
              <w:spacing w:before="120" w:after="120"/>
              <w:jc w:val="center"/>
              <w:rPr>
                <w:b/>
                <w:color w:val="000000"/>
                <w:sz w:val="26"/>
                <w:szCs w:val="26"/>
              </w:rPr>
            </w:pPr>
            <w:r>
              <w:rPr>
                <w:b/>
                <w:color w:val="000000"/>
                <w:sz w:val="26"/>
                <w:szCs w:val="26"/>
              </w:rPr>
              <w:t>Địa chỉ</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b/>
                <w:color w:val="000000"/>
                <w:sz w:val="26"/>
                <w:szCs w:val="26"/>
              </w:rPr>
            </w:pPr>
            <w:r w:rsidRPr="00853665">
              <w:rPr>
                <w:b/>
                <w:color w:val="000000"/>
                <w:sz w:val="26"/>
                <w:szCs w:val="26"/>
              </w:rPr>
              <w:t>Nội dung thanh toán</w:t>
            </w:r>
          </w:p>
        </w:tc>
        <w:tc>
          <w:tcPr>
            <w:tcW w:w="762" w:type="dxa"/>
            <w:gridSpan w:val="2"/>
            <w:vMerge w:val="restart"/>
            <w:tcBorders>
              <w:top w:val="single" w:sz="4" w:space="0" w:color="auto"/>
              <w:left w:val="nil"/>
              <w:right w:val="single" w:sz="4" w:space="0" w:color="auto"/>
            </w:tcBorders>
          </w:tcPr>
          <w:p w:rsidR="00A75FE1" w:rsidRPr="00853665" w:rsidRDefault="00A75FE1" w:rsidP="00500C88">
            <w:pPr>
              <w:spacing w:before="120" w:after="120"/>
              <w:jc w:val="center"/>
              <w:rPr>
                <w:b/>
                <w:color w:val="000000"/>
                <w:sz w:val="26"/>
                <w:szCs w:val="26"/>
              </w:rPr>
            </w:pPr>
            <w:r>
              <w:rPr>
                <w:b/>
                <w:color w:val="000000"/>
                <w:sz w:val="26"/>
                <w:szCs w:val="26"/>
              </w:rPr>
              <w:t>Số sinh viên</w:t>
            </w:r>
          </w:p>
        </w:tc>
        <w:tc>
          <w:tcPr>
            <w:tcW w:w="1276" w:type="dxa"/>
            <w:gridSpan w:val="3"/>
            <w:tcBorders>
              <w:top w:val="single" w:sz="4" w:space="0" w:color="auto"/>
              <w:left w:val="single" w:sz="4" w:space="0" w:color="auto"/>
              <w:right w:val="single" w:sz="4" w:space="0" w:color="auto"/>
            </w:tcBorders>
          </w:tcPr>
          <w:p w:rsidR="00A75FE1" w:rsidRPr="00853665" w:rsidRDefault="00A75FE1" w:rsidP="00500C88">
            <w:pPr>
              <w:spacing w:before="120" w:after="120"/>
              <w:jc w:val="center"/>
              <w:rPr>
                <w:b/>
                <w:color w:val="000000"/>
                <w:sz w:val="26"/>
                <w:szCs w:val="26"/>
              </w:rPr>
            </w:pPr>
          </w:p>
        </w:tc>
        <w:tc>
          <w:tcPr>
            <w:tcW w:w="1563" w:type="dxa"/>
            <w:tcBorders>
              <w:top w:val="single" w:sz="4" w:space="0" w:color="auto"/>
              <w:left w:val="single" w:sz="4" w:space="0" w:color="auto"/>
              <w:right w:val="single" w:sz="4" w:space="0" w:color="auto"/>
            </w:tcBorders>
          </w:tcPr>
          <w:p w:rsidR="00A75FE1" w:rsidRPr="00853665" w:rsidRDefault="00A75FE1" w:rsidP="00500C88">
            <w:pPr>
              <w:spacing w:before="120" w:after="120"/>
              <w:jc w:val="center"/>
              <w:rPr>
                <w:b/>
                <w:color w:val="000000"/>
                <w:sz w:val="26"/>
                <w:szCs w:val="26"/>
              </w:rPr>
            </w:pPr>
            <w:r>
              <w:rPr>
                <w:b/>
                <w:color w:val="000000"/>
                <w:sz w:val="26"/>
                <w:szCs w:val="26"/>
              </w:rPr>
              <w:t>Tổng số tiền (JPY)</w:t>
            </w:r>
          </w:p>
        </w:tc>
        <w:tc>
          <w:tcPr>
            <w:tcW w:w="5241" w:type="dxa"/>
            <w:gridSpan w:val="7"/>
            <w:tcBorders>
              <w:top w:val="single" w:sz="4" w:space="0" w:color="auto"/>
              <w:left w:val="single" w:sz="4" w:space="0" w:color="auto"/>
              <w:bottom w:val="single" w:sz="4" w:space="0" w:color="auto"/>
              <w:right w:val="single" w:sz="4" w:space="0" w:color="auto"/>
            </w:tcBorders>
            <w:noWrap/>
            <w:vAlign w:val="bottom"/>
          </w:tcPr>
          <w:p w:rsidR="00A75FE1" w:rsidRPr="00853665" w:rsidRDefault="00A75FE1" w:rsidP="00500C88">
            <w:pPr>
              <w:spacing w:before="120" w:after="120"/>
              <w:jc w:val="center"/>
              <w:rPr>
                <w:b/>
                <w:color w:val="000000"/>
                <w:sz w:val="26"/>
                <w:szCs w:val="26"/>
              </w:rPr>
            </w:pPr>
            <w:r w:rsidRPr="00853665">
              <w:rPr>
                <w:b/>
                <w:color w:val="000000"/>
                <w:sz w:val="26"/>
                <w:szCs w:val="26"/>
              </w:rPr>
              <w:t>Thông tin ngân hàng</w:t>
            </w:r>
          </w:p>
        </w:tc>
        <w:tc>
          <w:tcPr>
            <w:tcW w:w="1559" w:type="dxa"/>
            <w:gridSpan w:val="5"/>
            <w:tcBorders>
              <w:top w:val="single" w:sz="4" w:space="0" w:color="auto"/>
              <w:left w:val="single" w:sz="4" w:space="0" w:color="auto"/>
              <w:right w:val="single" w:sz="4" w:space="0" w:color="auto"/>
            </w:tcBorders>
            <w:shd w:val="clear" w:color="000000" w:fill="FFFFFF"/>
          </w:tcPr>
          <w:p w:rsidR="00A75FE1" w:rsidRDefault="00A75FE1" w:rsidP="00500C88">
            <w:pPr>
              <w:spacing w:before="120" w:after="120"/>
              <w:jc w:val="center"/>
              <w:rPr>
                <w:b/>
                <w:color w:val="000000"/>
                <w:sz w:val="26"/>
                <w:szCs w:val="26"/>
              </w:rPr>
            </w:pPr>
          </w:p>
          <w:p w:rsidR="00A75FE1" w:rsidRPr="00853665" w:rsidRDefault="00A75FE1" w:rsidP="00500C88">
            <w:pPr>
              <w:spacing w:before="120" w:after="120"/>
              <w:jc w:val="center"/>
              <w:rPr>
                <w:b/>
                <w:color w:val="000000"/>
                <w:sz w:val="26"/>
                <w:szCs w:val="26"/>
              </w:rPr>
            </w:pPr>
            <w:r>
              <w:rPr>
                <w:b/>
                <w:color w:val="000000"/>
                <w:sz w:val="26"/>
                <w:szCs w:val="26"/>
              </w:rPr>
              <w:t>Ghi chú</w:t>
            </w:r>
          </w:p>
        </w:tc>
      </w:tr>
      <w:tr w:rsidR="00A75FE1" w:rsidRPr="000A0F92" w:rsidTr="007D2078">
        <w:trPr>
          <w:trHeight w:val="525"/>
        </w:trPr>
        <w:tc>
          <w:tcPr>
            <w:tcW w:w="710"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500C88">
            <w:pPr>
              <w:spacing w:before="120" w:after="120"/>
              <w:rPr>
                <w:color w:val="000000"/>
                <w:sz w:val="26"/>
                <w:szCs w:val="2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500C88">
            <w:pPr>
              <w:spacing w:before="120" w:after="120"/>
              <w:rPr>
                <w:color w:val="000000"/>
                <w:sz w:val="26"/>
                <w:szCs w:val="26"/>
              </w:rPr>
            </w:pPr>
          </w:p>
        </w:tc>
        <w:tc>
          <w:tcPr>
            <w:tcW w:w="718" w:type="dxa"/>
            <w:gridSpan w:val="2"/>
            <w:vMerge/>
            <w:tcBorders>
              <w:left w:val="single" w:sz="4" w:space="0" w:color="auto"/>
              <w:bottom w:val="single" w:sz="4" w:space="0" w:color="auto"/>
              <w:right w:val="single" w:sz="4" w:space="0" w:color="auto"/>
            </w:tcBorders>
          </w:tcPr>
          <w:p w:rsidR="00A75FE1" w:rsidRPr="000A0F92" w:rsidRDefault="00A75FE1" w:rsidP="00500C88">
            <w:pPr>
              <w:spacing w:before="120" w:after="120"/>
              <w:rPr>
                <w:color w:val="000000"/>
                <w:sz w:val="26"/>
                <w:szCs w:val="26"/>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A75FE1" w:rsidRPr="000A0F92" w:rsidRDefault="00A75FE1" w:rsidP="00500C88">
            <w:pPr>
              <w:spacing w:before="120" w:after="120"/>
              <w:rPr>
                <w:color w:val="000000"/>
                <w:sz w:val="26"/>
                <w:szCs w:val="26"/>
              </w:rPr>
            </w:pPr>
          </w:p>
        </w:tc>
        <w:tc>
          <w:tcPr>
            <w:tcW w:w="762" w:type="dxa"/>
            <w:gridSpan w:val="2"/>
            <w:vMerge/>
            <w:tcBorders>
              <w:left w:val="nil"/>
              <w:bottom w:val="single" w:sz="4" w:space="0" w:color="auto"/>
              <w:right w:val="single" w:sz="4" w:space="0" w:color="auto"/>
            </w:tcBorders>
            <w:shd w:val="clear" w:color="000000" w:fill="FFFFFF"/>
          </w:tcPr>
          <w:p w:rsidR="00A75FE1" w:rsidRPr="00853665" w:rsidRDefault="00A75FE1" w:rsidP="00500C88">
            <w:pPr>
              <w:spacing w:before="120" w:after="120"/>
              <w:jc w:val="center"/>
              <w:rPr>
                <w:b/>
                <w:color w:val="000000"/>
                <w:sz w:val="26"/>
                <w:szCs w:val="26"/>
              </w:rPr>
            </w:pPr>
          </w:p>
        </w:tc>
        <w:tc>
          <w:tcPr>
            <w:tcW w:w="1276" w:type="dxa"/>
            <w:gridSpan w:val="3"/>
            <w:tcBorders>
              <w:left w:val="single" w:sz="4" w:space="0" w:color="auto"/>
              <w:bottom w:val="single" w:sz="4" w:space="0" w:color="auto"/>
              <w:right w:val="single" w:sz="4" w:space="0" w:color="auto"/>
            </w:tcBorders>
            <w:shd w:val="clear" w:color="000000" w:fill="FFFFFF"/>
          </w:tcPr>
          <w:p w:rsidR="00A75FE1" w:rsidRPr="00853665" w:rsidRDefault="00A75FE1" w:rsidP="00500C88">
            <w:pPr>
              <w:spacing w:before="120" w:after="120"/>
              <w:jc w:val="center"/>
              <w:rPr>
                <w:b/>
                <w:color w:val="000000"/>
                <w:sz w:val="26"/>
                <w:szCs w:val="26"/>
              </w:rPr>
            </w:pPr>
            <w:r>
              <w:rPr>
                <w:b/>
                <w:color w:val="000000"/>
                <w:sz w:val="26"/>
                <w:szCs w:val="26"/>
              </w:rPr>
              <w:t>Chi phí/sinh viên</w:t>
            </w:r>
          </w:p>
        </w:tc>
        <w:tc>
          <w:tcPr>
            <w:tcW w:w="1563" w:type="dxa"/>
            <w:tcBorders>
              <w:left w:val="single" w:sz="4" w:space="0" w:color="auto"/>
              <w:bottom w:val="single" w:sz="4" w:space="0" w:color="auto"/>
              <w:right w:val="single" w:sz="4" w:space="0" w:color="auto"/>
            </w:tcBorders>
            <w:shd w:val="clear" w:color="000000" w:fill="FFFFFF"/>
          </w:tcPr>
          <w:p w:rsidR="00A75FE1" w:rsidRPr="00853665" w:rsidRDefault="00A75FE1" w:rsidP="002E5D88">
            <w:pPr>
              <w:spacing w:before="120" w:after="120"/>
              <w:ind w:right="745"/>
              <w:jc w:val="center"/>
              <w:rPr>
                <w:b/>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b/>
                <w:color w:val="000000"/>
                <w:sz w:val="26"/>
                <w:szCs w:val="26"/>
              </w:rPr>
            </w:pPr>
            <w:r w:rsidRPr="00853665">
              <w:rPr>
                <w:b/>
                <w:color w:val="000000"/>
                <w:sz w:val="26"/>
                <w:szCs w:val="26"/>
              </w:rPr>
              <w:t>Tên ngân hàng</w:t>
            </w:r>
          </w:p>
        </w:tc>
        <w:tc>
          <w:tcPr>
            <w:tcW w:w="925"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b/>
                <w:color w:val="000000"/>
                <w:sz w:val="26"/>
                <w:szCs w:val="26"/>
              </w:rPr>
            </w:pPr>
            <w:r w:rsidRPr="00853665">
              <w:rPr>
                <w:b/>
                <w:color w:val="000000"/>
                <w:sz w:val="26"/>
                <w:szCs w:val="26"/>
              </w:rPr>
              <w:t>Tên chi nhánh</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b/>
                <w:color w:val="000000"/>
                <w:sz w:val="26"/>
                <w:szCs w:val="26"/>
              </w:rPr>
            </w:pPr>
            <w:r w:rsidRPr="00853665">
              <w:rPr>
                <w:b/>
                <w:color w:val="000000"/>
                <w:sz w:val="26"/>
                <w:szCs w:val="26"/>
              </w:rPr>
              <w:t>Số tài khoản</w:t>
            </w:r>
          </w:p>
        </w:tc>
        <w:tc>
          <w:tcPr>
            <w:tcW w:w="1108" w:type="dxa"/>
            <w:tcBorders>
              <w:top w:val="single" w:sz="4" w:space="0" w:color="auto"/>
              <w:left w:val="single" w:sz="4" w:space="0" w:color="auto"/>
              <w:bottom w:val="single" w:sz="4" w:space="0" w:color="auto"/>
              <w:right w:val="single" w:sz="4" w:space="0" w:color="auto"/>
            </w:tcBorders>
          </w:tcPr>
          <w:p w:rsidR="00A75FE1" w:rsidRPr="002E5D88" w:rsidRDefault="00A75FE1" w:rsidP="00500C88">
            <w:pPr>
              <w:spacing w:before="120" w:after="120"/>
              <w:rPr>
                <w:b/>
                <w:color w:val="000000"/>
                <w:sz w:val="26"/>
                <w:szCs w:val="26"/>
              </w:rPr>
            </w:pPr>
            <w:r w:rsidRPr="002E5D88">
              <w:rPr>
                <w:b/>
                <w:color w:val="000000"/>
                <w:sz w:val="26"/>
                <w:szCs w:val="26"/>
              </w:rPr>
              <w:t>Mã chuyển tiền</w:t>
            </w:r>
          </w:p>
        </w:tc>
        <w:tc>
          <w:tcPr>
            <w:tcW w:w="1134" w:type="dxa"/>
            <w:tcBorders>
              <w:top w:val="single" w:sz="4" w:space="0" w:color="auto"/>
              <w:left w:val="single" w:sz="4" w:space="0" w:color="auto"/>
              <w:bottom w:val="single" w:sz="4" w:space="0" w:color="auto"/>
              <w:right w:val="single" w:sz="4" w:space="0" w:color="auto"/>
            </w:tcBorders>
          </w:tcPr>
          <w:p w:rsidR="00A75FE1" w:rsidRPr="002E5D88" w:rsidRDefault="00A75FE1" w:rsidP="00500C88">
            <w:pPr>
              <w:spacing w:before="120" w:after="120"/>
              <w:rPr>
                <w:b/>
                <w:color w:val="000000"/>
                <w:sz w:val="26"/>
                <w:szCs w:val="26"/>
              </w:rPr>
            </w:pPr>
            <w:r w:rsidRPr="002E5D88">
              <w:rPr>
                <w:b/>
                <w:color w:val="000000"/>
                <w:sz w:val="26"/>
                <w:szCs w:val="26"/>
              </w:rPr>
              <w:t>Tên tài khoản</w:t>
            </w:r>
          </w:p>
        </w:tc>
        <w:tc>
          <w:tcPr>
            <w:tcW w:w="1559" w:type="dxa"/>
            <w:gridSpan w:val="5"/>
            <w:tcBorders>
              <w:left w:val="single" w:sz="4" w:space="0" w:color="auto"/>
              <w:bottom w:val="single" w:sz="4" w:space="0" w:color="auto"/>
              <w:right w:val="single" w:sz="4" w:space="0" w:color="auto"/>
            </w:tcBorders>
          </w:tcPr>
          <w:p w:rsidR="00A75FE1" w:rsidRDefault="00A75FE1" w:rsidP="00500C88">
            <w:pPr>
              <w:spacing w:before="120" w:after="120"/>
              <w:jc w:val="center"/>
              <w:rPr>
                <w:b/>
                <w:color w:val="000000"/>
                <w:sz w:val="26"/>
                <w:szCs w:val="26"/>
              </w:rPr>
            </w:pPr>
          </w:p>
        </w:tc>
      </w:tr>
      <w:tr w:rsidR="00A75FE1" w:rsidRPr="00853665" w:rsidTr="007D2078">
        <w:trPr>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1</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59" w:type="dxa"/>
            <w:gridSpan w:val="5"/>
            <w:tcBorders>
              <w:top w:val="single" w:sz="4" w:space="0" w:color="auto"/>
              <w:left w:val="nil"/>
              <w:bottom w:val="single" w:sz="4" w:space="0" w:color="auto"/>
              <w:right w:val="single" w:sz="4" w:space="0" w:color="auto"/>
            </w:tcBorders>
            <w:shd w:val="clear" w:color="000000" w:fill="FFFFFF"/>
          </w:tcPr>
          <w:p w:rsidR="00A75FE1" w:rsidRDefault="00A75FE1" w:rsidP="00500C88">
            <w:pPr>
              <w:spacing w:before="120" w:after="120"/>
              <w:jc w:val="center"/>
              <w:rPr>
                <w:b/>
                <w:color w:val="000000"/>
                <w:sz w:val="26"/>
                <w:szCs w:val="26"/>
              </w:rPr>
            </w:pPr>
          </w:p>
        </w:tc>
      </w:tr>
      <w:tr w:rsidR="00A75FE1" w:rsidRPr="00853665" w:rsidTr="007D2078">
        <w:trPr>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59" w:type="dxa"/>
            <w:gridSpan w:val="5"/>
            <w:tcBorders>
              <w:top w:val="nil"/>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r>
      <w:tr w:rsidR="00A75FE1" w:rsidRPr="00853665" w:rsidTr="007D2078">
        <w:trPr>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Pr>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59" w:type="dxa"/>
            <w:gridSpan w:val="5"/>
            <w:tcBorders>
              <w:top w:val="nil"/>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r>
      <w:tr w:rsidR="00A75FE1" w:rsidRPr="00853665" w:rsidTr="007D2078">
        <w:trPr>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Pr>
                <w:color w:val="000000"/>
                <w:sz w:val="26"/>
                <w:szCs w:val="26"/>
              </w:rPr>
              <w:t>4</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59" w:type="dxa"/>
            <w:gridSpan w:val="5"/>
            <w:tcBorders>
              <w:top w:val="nil"/>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r>
      <w:tr w:rsidR="00A75FE1" w:rsidRPr="00853665" w:rsidTr="007D2078">
        <w:trPr>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Pr>
                <w:color w:val="000000"/>
                <w:sz w:val="26"/>
                <w:szCs w:val="26"/>
              </w:rPr>
              <w:t>5</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75FE1" w:rsidRPr="00853665" w:rsidRDefault="00A75FE1" w:rsidP="00500C88">
            <w:pPr>
              <w:spacing w:before="120" w:after="120"/>
              <w:rPr>
                <w:color w:val="000000"/>
                <w:sz w:val="26"/>
                <w:szCs w:val="26"/>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A75FE1" w:rsidRPr="00853665" w:rsidRDefault="00A75FE1" w:rsidP="00500C88">
            <w:pPr>
              <w:spacing w:before="120" w:after="120"/>
              <w:rPr>
                <w:color w:val="000000"/>
                <w:sz w:val="26"/>
                <w:szCs w:val="26"/>
              </w:rPr>
            </w:pPr>
            <w:r w:rsidRPr="00853665">
              <w:rPr>
                <w:color w:val="000000"/>
                <w:sz w:val="26"/>
                <w:szCs w:val="26"/>
              </w:rPr>
              <w:t> </w:t>
            </w:r>
          </w:p>
        </w:tc>
      </w:tr>
      <w:tr w:rsidR="00A75FE1" w:rsidRPr="00853665" w:rsidTr="007D2078">
        <w:trPr>
          <w:trHeight w:val="345"/>
        </w:trPr>
        <w:tc>
          <w:tcPr>
            <w:tcW w:w="710" w:type="dxa"/>
            <w:tcBorders>
              <w:top w:val="nil"/>
              <w:left w:val="single" w:sz="4" w:space="0" w:color="auto"/>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p>
        </w:tc>
        <w:tc>
          <w:tcPr>
            <w:tcW w:w="993"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r w:rsidRPr="00853665">
              <w:rPr>
                <w:b/>
                <w:bCs/>
                <w:color w:val="000000"/>
                <w:sz w:val="26"/>
                <w:szCs w:val="26"/>
              </w:rPr>
              <w:t>Tổng</w:t>
            </w:r>
          </w:p>
        </w:tc>
        <w:tc>
          <w:tcPr>
            <w:tcW w:w="718"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p>
        </w:tc>
        <w:tc>
          <w:tcPr>
            <w:tcW w:w="762" w:type="dxa"/>
            <w:gridSpan w:val="2"/>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A75FE1" w:rsidRPr="00853665" w:rsidRDefault="00A75FE1" w:rsidP="00500C88">
            <w:pPr>
              <w:spacing w:before="120" w:after="120"/>
              <w:rPr>
                <w:color w:val="000000"/>
                <w:sz w:val="26"/>
                <w:szCs w:val="26"/>
              </w:rPr>
            </w:pPr>
          </w:p>
        </w:tc>
        <w:tc>
          <w:tcPr>
            <w:tcW w:w="11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p>
        </w:tc>
        <w:tc>
          <w:tcPr>
            <w:tcW w:w="925" w:type="dxa"/>
            <w:gridSpan w:val="2"/>
            <w:tcBorders>
              <w:top w:val="nil"/>
              <w:left w:val="nil"/>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p>
        </w:tc>
        <w:tc>
          <w:tcPr>
            <w:tcW w:w="910" w:type="dxa"/>
            <w:gridSpan w:val="2"/>
            <w:tcBorders>
              <w:top w:val="nil"/>
              <w:left w:val="nil"/>
              <w:bottom w:val="single" w:sz="4" w:space="0" w:color="auto"/>
              <w:right w:val="single" w:sz="4" w:space="0" w:color="auto"/>
            </w:tcBorders>
            <w:shd w:val="clear" w:color="000000" w:fill="FFFFFF"/>
            <w:noWrap/>
            <w:vAlign w:val="bottom"/>
          </w:tcPr>
          <w:p w:rsidR="00A75FE1" w:rsidRPr="00853665" w:rsidRDefault="00A75FE1" w:rsidP="00500C88">
            <w:pPr>
              <w:spacing w:before="120" w:after="120"/>
              <w:rPr>
                <w:color w:val="000000"/>
                <w:sz w:val="26"/>
                <w:szCs w:val="26"/>
              </w:rPr>
            </w:pPr>
            <w:r w:rsidRPr="00853665">
              <w:rPr>
                <w:color w:val="000000"/>
                <w:sz w:val="26"/>
                <w:szCs w:val="26"/>
              </w:rPr>
              <w:t> </w:t>
            </w:r>
          </w:p>
        </w:tc>
        <w:tc>
          <w:tcPr>
            <w:tcW w:w="1108" w:type="dxa"/>
            <w:tcBorders>
              <w:top w:val="single" w:sz="4" w:space="0" w:color="auto"/>
              <w:left w:val="nil"/>
              <w:bottom w:val="single" w:sz="4" w:space="0" w:color="auto"/>
              <w:right w:val="single" w:sz="4" w:space="0" w:color="auto"/>
            </w:tcBorders>
            <w:shd w:val="clear" w:color="000000" w:fill="FFFFFF"/>
          </w:tcPr>
          <w:p w:rsidR="00A75FE1" w:rsidRPr="00853665" w:rsidRDefault="00A75FE1" w:rsidP="00500C88">
            <w:pPr>
              <w:spacing w:before="120" w:after="120"/>
              <w:jc w:val="center"/>
              <w:rPr>
                <w:b/>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75FE1" w:rsidRPr="00853665" w:rsidRDefault="00A75FE1" w:rsidP="00500C88">
            <w:pPr>
              <w:spacing w:before="120" w:after="120"/>
              <w:jc w:val="center"/>
              <w:rPr>
                <w:b/>
                <w:bCs/>
                <w:color w:val="000000"/>
                <w:sz w:val="26"/>
                <w:szCs w:val="26"/>
              </w:rPr>
            </w:pPr>
          </w:p>
        </w:tc>
        <w:tc>
          <w:tcPr>
            <w:tcW w:w="155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A75FE1" w:rsidRPr="00853665" w:rsidRDefault="00A75FE1" w:rsidP="00500C88">
            <w:pPr>
              <w:spacing w:before="120" w:after="120"/>
              <w:jc w:val="center"/>
              <w:rPr>
                <w:b/>
                <w:bCs/>
                <w:color w:val="000000"/>
                <w:sz w:val="26"/>
                <w:szCs w:val="26"/>
              </w:rPr>
            </w:pPr>
          </w:p>
        </w:tc>
      </w:tr>
      <w:tr w:rsidR="00A75FE1" w:rsidRPr="00853665" w:rsidTr="007D2078">
        <w:trPr>
          <w:gridAfter w:val="1"/>
          <w:wAfter w:w="466" w:type="dxa"/>
          <w:trHeight w:val="375"/>
        </w:trPr>
        <w:tc>
          <w:tcPr>
            <w:tcW w:w="1918" w:type="dxa"/>
            <w:gridSpan w:val="3"/>
            <w:tcBorders>
              <w:top w:val="nil"/>
              <w:left w:val="nil"/>
              <w:bottom w:val="nil"/>
              <w:right w:val="nil"/>
            </w:tcBorders>
          </w:tcPr>
          <w:p w:rsidR="00A75FE1" w:rsidRPr="00853665" w:rsidRDefault="00A75FE1" w:rsidP="00500C88">
            <w:pPr>
              <w:spacing w:before="120" w:after="120"/>
              <w:rPr>
                <w:b/>
                <w:bCs/>
                <w:i/>
                <w:iCs/>
                <w:color w:val="000000"/>
                <w:sz w:val="26"/>
                <w:szCs w:val="26"/>
              </w:rPr>
            </w:pPr>
            <w:r w:rsidRPr="00853665">
              <w:rPr>
                <w:b/>
                <w:bCs/>
                <w:i/>
                <w:iCs/>
                <w:color w:val="000000"/>
                <w:sz w:val="26"/>
                <w:szCs w:val="26"/>
              </w:rPr>
              <w:t>Bằng chữ:</w:t>
            </w:r>
          </w:p>
        </w:tc>
        <w:tc>
          <w:tcPr>
            <w:tcW w:w="2213" w:type="dxa"/>
            <w:gridSpan w:val="3"/>
            <w:tcBorders>
              <w:top w:val="nil"/>
              <w:left w:val="nil"/>
              <w:bottom w:val="nil"/>
              <w:right w:val="nil"/>
            </w:tcBorders>
          </w:tcPr>
          <w:p w:rsidR="00A75FE1" w:rsidRPr="00853665" w:rsidRDefault="00A75FE1" w:rsidP="00500C88">
            <w:pPr>
              <w:spacing w:before="120" w:after="120"/>
              <w:rPr>
                <w:b/>
                <w:bCs/>
                <w:i/>
                <w:iCs/>
                <w:color w:val="000000"/>
                <w:sz w:val="26"/>
                <w:szCs w:val="26"/>
              </w:rPr>
            </w:pPr>
          </w:p>
        </w:tc>
        <w:tc>
          <w:tcPr>
            <w:tcW w:w="710" w:type="dxa"/>
            <w:gridSpan w:val="2"/>
            <w:tcBorders>
              <w:top w:val="nil"/>
              <w:left w:val="nil"/>
              <w:bottom w:val="nil"/>
              <w:right w:val="nil"/>
            </w:tcBorders>
          </w:tcPr>
          <w:p w:rsidR="00A75FE1" w:rsidRPr="00853665" w:rsidRDefault="00A75FE1" w:rsidP="00500C88">
            <w:pPr>
              <w:spacing w:before="120" w:after="120"/>
              <w:rPr>
                <w:b/>
                <w:bCs/>
                <w:i/>
                <w:iCs/>
                <w:color w:val="000000"/>
                <w:sz w:val="26"/>
                <w:szCs w:val="26"/>
              </w:rPr>
            </w:pPr>
          </w:p>
        </w:tc>
        <w:tc>
          <w:tcPr>
            <w:tcW w:w="1018" w:type="dxa"/>
            <w:tcBorders>
              <w:top w:val="nil"/>
              <w:left w:val="nil"/>
              <w:bottom w:val="nil"/>
              <w:right w:val="nil"/>
            </w:tcBorders>
          </w:tcPr>
          <w:p w:rsidR="00A75FE1" w:rsidRPr="00853665" w:rsidRDefault="00A75FE1" w:rsidP="00500C88">
            <w:pPr>
              <w:spacing w:before="120" w:after="120"/>
              <w:rPr>
                <w:b/>
                <w:bCs/>
                <w:i/>
                <w:iCs/>
                <w:color w:val="000000"/>
                <w:sz w:val="26"/>
                <w:szCs w:val="26"/>
              </w:rPr>
            </w:pPr>
          </w:p>
        </w:tc>
        <w:tc>
          <w:tcPr>
            <w:tcW w:w="3355" w:type="dxa"/>
            <w:gridSpan w:val="4"/>
            <w:tcBorders>
              <w:top w:val="nil"/>
              <w:left w:val="nil"/>
              <w:bottom w:val="nil"/>
              <w:right w:val="nil"/>
            </w:tcBorders>
            <w:noWrap/>
            <w:vAlign w:val="bottom"/>
          </w:tcPr>
          <w:p w:rsidR="00A75FE1" w:rsidRPr="00853665" w:rsidRDefault="00A75FE1" w:rsidP="00500C88">
            <w:pPr>
              <w:spacing w:before="120" w:after="120"/>
              <w:rPr>
                <w:b/>
                <w:bCs/>
                <w:i/>
                <w:iCs/>
                <w:color w:val="000000"/>
                <w:sz w:val="26"/>
                <w:szCs w:val="26"/>
              </w:rPr>
            </w:pPr>
          </w:p>
        </w:tc>
        <w:tc>
          <w:tcPr>
            <w:tcW w:w="392" w:type="dxa"/>
            <w:tcBorders>
              <w:top w:val="nil"/>
              <w:left w:val="nil"/>
              <w:bottom w:val="nil"/>
              <w:right w:val="nil"/>
            </w:tcBorders>
            <w:noWrap/>
            <w:vAlign w:val="bottom"/>
          </w:tcPr>
          <w:p w:rsidR="00A75FE1" w:rsidRPr="00853665" w:rsidRDefault="00A75FE1" w:rsidP="00500C88">
            <w:pPr>
              <w:spacing w:before="120" w:after="120"/>
              <w:rPr>
                <w:b/>
                <w:bCs/>
                <w:i/>
                <w:iCs/>
                <w:color w:val="000000"/>
                <w:sz w:val="26"/>
                <w:szCs w:val="26"/>
              </w:rPr>
            </w:pPr>
          </w:p>
        </w:tc>
        <w:tc>
          <w:tcPr>
            <w:tcW w:w="236" w:type="dxa"/>
            <w:tcBorders>
              <w:top w:val="nil"/>
              <w:left w:val="nil"/>
              <w:bottom w:val="nil"/>
              <w:right w:val="nil"/>
            </w:tcBorders>
            <w:noWrap/>
          </w:tcPr>
          <w:p w:rsidR="00A75FE1" w:rsidRPr="007D2078" w:rsidRDefault="00A75FE1" w:rsidP="007D2078">
            <w:pPr>
              <w:spacing w:before="120" w:after="120"/>
              <w:rPr>
                <w:b/>
                <w:color w:val="000000"/>
              </w:rPr>
            </w:pPr>
          </w:p>
        </w:tc>
        <w:tc>
          <w:tcPr>
            <w:tcW w:w="3058" w:type="dxa"/>
            <w:gridSpan w:val="4"/>
            <w:tcBorders>
              <w:top w:val="nil"/>
              <w:left w:val="nil"/>
              <w:bottom w:val="nil"/>
              <w:right w:val="nil"/>
            </w:tcBorders>
            <w:vAlign w:val="bottom"/>
          </w:tcPr>
          <w:p w:rsidR="00A75FE1" w:rsidRPr="007D2078" w:rsidRDefault="00A75FE1" w:rsidP="007D2078">
            <w:pPr>
              <w:spacing w:before="120" w:after="120"/>
              <w:rPr>
                <w:b/>
                <w:color w:val="000000"/>
                <w:sz w:val="26"/>
                <w:szCs w:val="26"/>
              </w:rPr>
            </w:pPr>
            <w:r w:rsidRPr="007D2078">
              <w:rPr>
                <w:b/>
                <w:color w:val="000000"/>
                <w:sz w:val="26"/>
                <w:szCs w:val="26"/>
              </w:rPr>
              <w:t xml:space="preserve">Giám đốc </w:t>
            </w:r>
          </w:p>
          <w:p w:rsidR="00A75FE1" w:rsidRPr="007D2078" w:rsidRDefault="00A75FE1" w:rsidP="007D2078">
            <w:pPr>
              <w:spacing w:before="120" w:after="120"/>
              <w:rPr>
                <w:b/>
                <w:bCs/>
                <w:i/>
                <w:iCs/>
                <w:color w:val="000000"/>
                <w:sz w:val="26"/>
                <w:szCs w:val="26"/>
              </w:rPr>
            </w:pPr>
            <w:r w:rsidRPr="007D2078">
              <w:rPr>
                <w:b/>
                <w:color w:val="000000"/>
                <w:sz w:val="26"/>
                <w:szCs w:val="26"/>
              </w:rPr>
              <w:t>(Ký ghi rõ họ tên)</w:t>
            </w:r>
          </w:p>
        </w:tc>
        <w:tc>
          <w:tcPr>
            <w:tcW w:w="309" w:type="dxa"/>
            <w:tcBorders>
              <w:top w:val="nil"/>
              <w:left w:val="nil"/>
              <w:bottom w:val="nil"/>
              <w:right w:val="nil"/>
            </w:tcBorders>
            <w:noWrap/>
            <w:vAlign w:val="bottom"/>
          </w:tcPr>
          <w:p w:rsidR="00A75FE1" w:rsidRPr="00853665" w:rsidRDefault="00A75FE1" w:rsidP="007D2078">
            <w:pPr>
              <w:spacing w:before="120" w:after="120"/>
              <w:rPr>
                <w:b/>
                <w:bCs/>
                <w:i/>
                <w:iCs/>
                <w:color w:val="000000"/>
                <w:sz w:val="26"/>
                <w:szCs w:val="26"/>
              </w:rPr>
            </w:pPr>
          </w:p>
        </w:tc>
        <w:tc>
          <w:tcPr>
            <w:tcW w:w="236" w:type="dxa"/>
            <w:tcBorders>
              <w:top w:val="nil"/>
              <w:left w:val="nil"/>
              <w:bottom w:val="nil"/>
              <w:right w:val="nil"/>
            </w:tcBorders>
            <w:noWrap/>
            <w:vAlign w:val="bottom"/>
          </w:tcPr>
          <w:p w:rsidR="00A75FE1" w:rsidRPr="00853665" w:rsidRDefault="00A75FE1" w:rsidP="00500C88">
            <w:pPr>
              <w:spacing w:before="120" w:after="120"/>
              <w:rPr>
                <w:b/>
                <w:bCs/>
                <w:i/>
                <w:iCs/>
                <w:color w:val="000000"/>
                <w:sz w:val="26"/>
                <w:szCs w:val="26"/>
              </w:rPr>
            </w:pPr>
          </w:p>
        </w:tc>
        <w:tc>
          <w:tcPr>
            <w:tcW w:w="406" w:type="dxa"/>
            <w:tcBorders>
              <w:top w:val="nil"/>
              <w:left w:val="nil"/>
              <w:bottom w:val="nil"/>
              <w:right w:val="nil"/>
            </w:tcBorders>
          </w:tcPr>
          <w:p w:rsidR="00A75FE1" w:rsidRPr="00853665" w:rsidRDefault="00A75FE1" w:rsidP="00500C88">
            <w:pPr>
              <w:spacing w:before="120" w:after="120"/>
              <w:rPr>
                <w:b/>
                <w:bCs/>
                <w:i/>
                <w:iCs/>
                <w:color w:val="000000"/>
                <w:sz w:val="26"/>
                <w:szCs w:val="26"/>
              </w:rPr>
            </w:pPr>
          </w:p>
        </w:tc>
      </w:tr>
    </w:tbl>
    <w:p w:rsidR="00A75FE1" w:rsidRDefault="00A75FE1" w:rsidP="007D2078">
      <w:pPr>
        <w:keepNext/>
        <w:widowControl w:val="0"/>
        <w:spacing w:before="120" w:after="120"/>
        <w:rPr>
          <w:b/>
          <w:sz w:val="26"/>
          <w:szCs w:val="26"/>
          <w:lang w:val="nl-NL"/>
        </w:rPr>
      </w:pPr>
      <w:r>
        <w:rPr>
          <w:b/>
          <w:sz w:val="26"/>
          <w:szCs w:val="26"/>
          <w:lang w:val="nl-NL"/>
        </w:rPr>
        <w:t>Tên cơ quan:</w:t>
      </w:r>
    </w:p>
    <w:p w:rsidR="00A75FE1" w:rsidRDefault="00A75FE1" w:rsidP="007D2078">
      <w:pPr>
        <w:keepNext/>
        <w:widowControl w:val="0"/>
        <w:spacing w:before="120" w:after="120"/>
        <w:rPr>
          <w:b/>
          <w:sz w:val="26"/>
          <w:szCs w:val="26"/>
          <w:lang w:val="nl-NL"/>
        </w:rPr>
      </w:pPr>
      <w:r w:rsidRPr="00C137FC">
        <w:rPr>
          <w:b/>
          <w:sz w:val="26"/>
          <w:szCs w:val="26"/>
          <w:lang w:val="nl-NL"/>
        </w:rPr>
        <w:t>Phụ lục 0</w:t>
      </w:r>
      <w:r>
        <w:rPr>
          <w:b/>
          <w:sz w:val="26"/>
          <w:szCs w:val="26"/>
          <w:lang w:val="nl-NL"/>
        </w:rPr>
        <w:t>2 (ban hành kèm theo Thông tư số     ngày          của Bộ Tài chính)</w:t>
      </w:r>
    </w:p>
    <w:p w:rsidR="00A75FE1" w:rsidRPr="007C4FD6" w:rsidRDefault="00A75FE1" w:rsidP="007D2078">
      <w:pPr>
        <w:spacing w:before="120" w:after="120"/>
        <w:ind w:left="-176" w:firstLine="176"/>
        <w:jc w:val="center"/>
        <w:rPr>
          <w:b/>
          <w:bCs/>
          <w:color w:val="000000"/>
          <w:sz w:val="26"/>
          <w:szCs w:val="26"/>
          <w:lang w:val="nl-NL"/>
        </w:rPr>
      </w:pPr>
      <w:r w:rsidRPr="007C4FD6">
        <w:rPr>
          <w:b/>
          <w:bCs/>
          <w:color w:val="000000"/>
          <w:sz w:val="26"/>
          <w:szCs w:val="26"/>
          <w:lang w:val="nl-NL"/>
        </w:rPr>
        <w:t xml:space="preserve">BẢNG KÊ THANH TOÁN CHI PHÍ CHƯƠNG TRÌNH HỖ TRỢ THỰC HÀNH NGHIÊN CỨU THIẾT KẾ VÀ CHẾ TẠO </w:t>
      </w:r>
    </w:p>
    <w:p w:rsidR="00A75FE1" w:rsidRPr="007C4FD6" w:rsidRDefault="00A75FE1" w:rsidP="007D2078">
      <w:pPr>
        <w:spacing w:before="120" w:after="120"/>
        <w:ind w:left="-176" w:firstLine="176"/>
        <w:jc w:val="center"/>
        <w:rPr>
          <w:b/>
          <w:bCs/>
          <w:color w:val="000000"/>
          <w:lang w:val="nl-NL"/>
        </w:rPr>
      </w:pPr>
      <w:r w:rsidRPr="007C4FD6">
        <w:rPr>
          <w:b/>
          <w:bCs/>
          <w:color w:val="000000"/>
          <w:sz w:val="26"/>
          <w:szCs w:val="26"/>
          <w:lang w:val="nl-NL"/>
        </w:rPr>
        <w:t>VỆ TINH MICRO CHO CÁC TRƯỜNG ĐẠI HỌC</w:t>
      </w:r>
    </w:p>
    <w:p w:rsidR="00A75FE1" w:rsidRPr="001A574B" w:rsidRDefault="00A75FE1" w:rsidP="007D2078">
      <w:pPr>
        <w:spacing w:before="120" w:after="120"/>
        <w:ind w:left="-176" w:firstLine="176"/>
        <w:jc w:val="center"/>
        <w:rPr>
          <w:b/>
          <w:bCs/>
          <w:color w:val="000000"/>
          <w:sz w:val="26"/>
          <w:szCs w:val="26"/>
          <w:lang w:val="nl-NL"/>
        </w:rPr>
      </w:pPr>
      <w:r w:rsidRPr="001A574B">
        <w:rPr>
          <w:b/>
          <w:bCs/>
          <w:i/>
          <w:iCs/>
          <w:color w:val="000000"/>
          <w:lang w:val="nl-NL"/>
        </w:rPr>
        <w:t>(Đính kèm Công văn số ……………………………..…ngày……………………………..…..)</w:t>
      </w:r>
    </w:p>
    <w:p w:rsidR="00A75FE1" w:rsidRPr="00C137FC" w:rsidRDefault="00A75FE1" w:rsidP="007D2078">
      <w:pPr>
        <w:keepNext/>
        <w:widowControl w:val="0"/>
        <w:spacing w:before="120" w:after="120"/>
        <w:rPr>
          <w:b/>
          <w:sz w:val="26"/>
          <w:szCs w:val="26"/>
          <w:lang w:val="nl-NL"/>
        </w:rPr>
      </w:pPr>
      <w:r>
        <w:rPr>
          <w:b/>
          <w:sz w:val="26"/>
          <w:szCs w:val="26"/>
          <w:lang w:val="nl-NL"/>
        </w:rPr>
        <w:t>Nội dung:</w:t>
      </w:r>
    </w:p>
    <w:tbl>
      <w:tblPr>
        <w:tblW w:w="16329" w:type="dxa"/>
        <w:tblInd w:w="-34" w:type="dxa"/>
        <w:tblLayout w:type="fixed"/>
        <w:tblLook w:val="00A0"/>
      </w:tblPr>
      <w:tblGrid>
        <w:gridCol w:w="710"/>
        <w:gridCol w:w="993"/>
        <w:gridCol w:w="215"/>
        <w:gridCol w:w="355"/>
        <w:gridCol w:w="148"/>
        <w:gridCol w:w="1415"/>
        <w:gridCol w:w="80"/>
        <w:gridCol w:w="215"/>
        <w:gridCol w:w="415"/>
        <w:gridCol w:w="295"/>
        <w:gridCol w:w="688"/>
        <w:gridCol w:w="330"/>
        <w:gridCol w:w="1563"/>
        <w:gridCol w:w="233"/>
        <w:gridCol w:w="1330"/>
        <w:gridCol w:w="796"/>
        <w:gridCol w:w="2127"/>
        <w:gridCol w:w="432"/>
        <w:gridCol w:w="236"/>
        <w:gridCol w:w="392"/>
        <w:gridCol w:w="1349"/>
        <w:gridCol w:w="1134"/>
        <w:gridCol w:w="236"/>
        <w:gridCol w:w="236"/>
        <w:gridCol w:w="406"/>
      </w:tblGrid>
      <w:tr w:rsidR="00A75FE1" w:rsidRPr="00853665" w:rsidTr="009738D2">
        <w:trPr>
          <w:gridAfter w:val="16"/>
          <w:wAfter w:w="11783" w:type="dxa"/>
          <w:trHeight w:val="74"/>
        </w:trPr>
        <w:tc>
          <w:tcPr>
            <w:tcW w:w="710" w:type="dxa"/>
            <w:tcBorders>
              <w:top w:val="nil"/>
              <w:left w:val="nil"/>
              <w:bottom w:val="nil"/>
              <w:right w:val="nil"/>
            </w:tcBorders>
            <w:shd w:val="clear" w:color="000000" w:fill="FFFFFF"/>
          </w:tcPr>
          <w:p w:rsidR="00A75FE1" w:rsidRDefault="00A75FE1" w:rsidP="007D2078">
            <w:pPr>
              <w:spacing w:before="120" w:after="120"/>
              <w:jc w:val="center"/>
              <w:rPr>
                <w:b/>
                <w:bCs/>
                <w:color w:val="000000"/>
                <w:sz w:val="26"/>
                <w:szCs w:val="26"/>
              </w:rPr>
            </w:pPr>
          </w:p>
        </w:tc>
        <w:tc>
          <w:tcPr>
            <w:tcW w:w="1563" w:type="dxa"/>
            <w:gridSpan w:val="3"/>
            <w:tcBorders>
              <w:top w:val="nil"/>
              <w:left w:val="nil"/>
              <w:bottom w:val="nil"/>
              <w:right w:val="nil"/>
            </w:tcBorders>
            <w:shd w:val="clear" w:color="000000" w:fill="FFFFFF"/>
          </w:tcPr>
          <w:p w:rsidR="00A75FE1" w:rsidRDefault="00A75FE1" w:rsidP="007D2078">
            <w:pPr>
              <w:spacing w:before="120" w:after="120"/>
              <w:jc w:val="center"/>
              <w:rPr>
                <w:b/>
                <w:bCs/>
                <w:color w:val="000000"/>
                <w:sz w:val="26"/>
                <w:szCs w:val="26"/>
              </w:rPr>
            </w:pPr>
          </w:p>
        </w:tc>
        <w:tc>
          <w:tcPr>
            <w:tcW w:w="1563" w:type="dxa"/>
            <w:gridSpan w:val="2"/>
            <w:tcBorders>
              <w:top w:val="nil"/>
              <w:left w:val="nil"/>
              <w:bottom w:val="nil"/>
              <w:right w:val="nil"/>
            </w:tcBorders>
            <w:shd w:val="clear" w:color="000000" w:fill="FFFFFF"/>
          </w:tcPr>
          <w:p w:rsidR="00A75FE1" w:rsidRDefault="00A75FE1" w:rsidP="007D2078">
            <w:pPr>
              <w:spacing w:before="120" w:after="120"/>
              <w:jc w:val="center"/>
              <w:rPr>
                <w:b/>
                <w:bCs/>
                <w:color w:val="000000"/>
                <w:sz w:val="26"/>
                <w:szCs w:val="26"/>
              </w:rPr>
            </w:pPr>
          </w:p>
        </w:tc>
        <w:tc>
          <w:tcPr>
            <w:tcW w:w="710" w:type="dxa"/>
            <w:gridSpan w:val="3"/>
          </w:tcPr>
          <w:p w:rsidR="00A75FE1" w:rsidRDefault="00A75FE1" w:rsidP="00AA683B">
            <w:pPr>
              <w:spacing w:before="120" w:after="120"/>
              <w:jc w:val="center"/>
              <w:rPr>
                <w:b/>
                <w:bCs/>
                <w:color w:val="000000"/>
                <w:sz w:val="26"/>
                <w:szCs w:val="26"/>
              </w:rPr>
            </w:pPr>
          </w:p>
        </w:tc>
      </w:tr>
      <w:tr w:rsidR="00A75FE1" w:rsidRPr="00853665" w:rsidTr="00F56184">
        <w:trPr>
          <w:gridAfter w:val="4"/>
          <w:wAfter w:w="2012" w:type="dxa"/>
          <w:trHeight w:val="499"/>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5FE1" w:rsidRPr="00853665" w:rsidRDefault="00A75FE1" w:rsidP="007D2078">
            <w:pPr>
              <w:spacing w:before="120" w:after="120"/>
              <w:jc w:val="center"/>
              <w:rPr>
                <w:b/>
                <w:color w:val="000000"/>
                <w:sz w:val="26"/>
                <w:szCs w:val="26"/>
              </w:rPr>
            </w:pPr>
            <w:r w:rsidRPr="00853665">
              <w:rPr>
                <w:b/>
                <w:color w:val="000000"/>
                <w:sz w:val="26"/>
                <w:szCs w:val="26"/>
              </w:rPr>
              <w:t>STT</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75FE1" w:rsidRPr="00853665" w:rsidRDefault="00A75FE1" w:rsidP="007D2078">
            <w:pPr>
              <w:spacing w:before="120" w:after="120"/>
              <w:jc w:val="center"/>
              <w:rPr>
                <w:b/>
                <w:color w:val="000000"/>
                <w:sz w:val="26"/>
                <w:szCs w:val="26"/>
              </w:rPr>
            </w:pPr>
            <w:r>
              <w:rPr>
                <w:b/>
                <w:color w:val="000000"/>
                <w:sz w:val="26"/>
                <w:szCs w:val="26"/>
              </w:rPr>
              <w:t>Tên trường</w:t>
            </w:r>
          </w:p>
        </w:tc>
        <w:tc>
          <w:tcPr>
            <w:tcW w:w="718" w:type="dxa"/>
            <w:gridSpan w:val="3"/>
            <w:vMerge w:val="restart"/>
            <w:tcBorders>
              <w:top w:val="single" w:sz="4" w:space="0" w:color="auto"/>
              <w:left w:val="single" w:sz="4" w:space="0" w:color="auto"/>
              <w:right w:val="single" w:sz="4" w:space="0" w:color="auto"/>
            </w:tcBorders>
            <w:shd w:val="clear" w:color="000000" w:fill="FFFFFF"/>
          </w:tcPr>
          <w:p w:rsidR="00A75FE1" w:rsidRPr="00853665" w:rsidRDefault="00A75FE1" w:rsidP="007D2078">
            <w:pPr>
              <w:spacing w:before="120" w:after="120"/>
              <w:jc w:val="center"/>
              <w:rPr>
                <w:b/>
                <w:color w:val="000000"/>
                <w:sz w:val="26"/>
                <w:szCs w:val="26"/>
              </w:rPr>
            </w:pPr>
            <w:r>
              <w:rPr>
                <w:b/>
                <w:color w:val="000000"/>
                <w:sz w:val="26"/>
                <w:szCs w:val="26"/>
              </w:rPr>
              <w:t>Địa chỉ</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b/>
                <w:color w:val="000000"/>
                <w:sz w:val="26"/>
                <w:szCs w:val="26"/>
              </w:rPr>
            </w:pPr>
            <w:r w:rsidRPr="00853665">
              <w:rPr>
                <w:b/>
                <w:color w:val="000000"/>
                <w:sz w:val="26"/>
                <w:szCs w:val="26"/>
              </w:rPr>
              <w:t>Nội dung thanh toán</w:t>
            </w:r>
          </w:p>
        </w:tc>
        <w:tc>
          <w:tcPr>
            <w:tcW w:w="10401" w:type="dxa"/>
            <w:gridSpan w:val="14"/>
            <w:tcBorders>
              <w:top w:val="single" w:sz="4" w:space="0" w:color="auto"/>
              <w:left w:val="single" w:sz="4" w:space="0" w:color="auto"/>
              <w:bottom w:val="single" w:sz="4" w:space="0" w:color="auto"/>
              <w:right w:val="single" w:sz="4" w:space="0" w:color="auto"/>
            </w:tcBorders>
            <w:noWrap/>
            <w:vAlign w:val="bottom"/>
          </w:tcPr>
          <w:p w:rsidR="00A75FE1" w:rsidRPr="00853665" w:rsidRDefault="00A75FE1" w:rsidP="007D2078">
            <w:pPr>
              <w:spacing w:before="120" w:after="120"/>
              <w:jc w:val="center"/>
              <w:rPr>
                <w:b/>
                <w:color w:val="000000"/>
                <w:sz w:val="26"/>
                <w:szCs w:val="26"/>
              </w:rPr>
            </w:pPr>
            <w:r w:rsidRPr="00853665">
              <w:rPr>
                <w:b/>
                <w:color w:val="000000"/>
                <w:sz w:val="26"/>
                <w:szCs w:val="26"/>
              </w:rPr>
              <w:t>Thông tin ngân hàng</w:t>
            </w:r>
          </w:p>
        </w:tc>
      </w:tr>
      <w:tr w:rsidR="00A75FE1" w:rsidRPr="000A0F92" w:rsidTr="0045073A">
        <w:trPr>
          <w:gridAfter w:val="4"/>
          <w:wAfter w:w="2012" w:type="dxa"/>
          <w:trHeight w:val="525"/>
        </w:trPr>
        <w:tc>
          <w:tcPr>
            <w:tcW w:w="710"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7D2078">
            <w:pPr>
              <w:spacing w:before="120" w:after="120"/>
              <w:rPr>
                <w:color w:val="000000"/>
                <w:sz w:val="26"/>
                <w:szCs w:val="26"/>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A75FE1" w:rsidRPr="000A0F92" w:rsidRDefault="00A75FE1" w:rsidP="007D2078">
            <w:pPr>
              <w:spacing w:before="120" w:after="120"/>
              <w:rPr>
                <w:color w:val="000000"/>
                <w:sz w:val="26"/>
                <w:szCs w:val="26"/>
              </w:rPr>
            </w:pPr>
          </w:p>
        </w:tc>
        <w:tc>
          <w:tcPr>
            <w:tcW w:w="718" w:type="dxa"/>
            <w:gridSpan w:val="3"/>
            <w:vMerge/>
            <w:tcBorders>
              <w:left w:val="single" w:sz="4" w:space="0" w:color="auto"/>
              <w:bottom w:val="single" w:sz="4" w:space="0" w:color="auto"/>
              <w:right w:val="single" w:sz="4" w:space="0" w:color="auto"/>
            </w:tcBorders>
          </w:tcPr>
          <w:p w:rsidR="00A75FE1" w:rsidRPr="000A0F92" w:rsidRDefault="00A75FE1" w:rsidP="007D2078">
            <w:pPr>
              <w:spacing w:before="120" w:after="120"/>
              <w:rPr>
                <w:color w:val="000000"/>
                <w:sz w:val="26"/>
                <w:szCs w:val="26"/>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tcPr>
          <w:p w:rsidR="00A75FE1" w:rsidRPr="000A0F92" w:rsidRDefault="00A75FE1" w:rsidP="007D2078">
            <w:pPr>
              <w:spacing w:before="120" w:after="120"/>
              <w:rPr>
                <w:color w:val="000000"/>
                <w:sz w:val="26"/>
                <w:szCs w:val="26"/>
              </w:rPr>
            </w:pPr>
          </w:p>
        </w:tc>
        <w:tc>
          <w:tcPr>
            <w:tcW w:w="16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b/>
                <w:color w:val="000000"/>
                <w:sz w:val="26"/>
                <w:szCs w:val="26"/>
              </w:rPr>
            </w:pPr>
            <w:r w:rsidRPr="00853665">
              <w:rPr>
                <w:b/>
                <w:color w:val="000000"/>
                <w:sz w:val="26"/>
                <w:szCs w:val="26"/>
              </w:rPr>
              <w:t>Tên ngân hàng</w:t>
            </w:r>
          </w:p>
        </w:tc>
        <w:tc>
          <w:tcPr>
            <w:tcW w:w="2126" w:type="dxa"/>
            <w:gridSpan w:val="3"/>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b/>
                <w:color w:val="000000"/>
                <w:sz w:val="26"/>
                <w:szCs w:val="26"/>
              </w:rPr>
            </w:pPr>
            <w:r w:rsidRPr="00853665">
              <w:rPr>
                <w:b/>
                <w:color w:val="000000"/>
                <w:sz w:val="26"/>
                <w:szCs w:val="26"/>
              </w:rPr>
              <w:t>Tên chi nhánh</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b/>
                <w:color w:val="000000"/>
                <w:sz w:val="26"/>
                <w:szCs w:val="26"/>
              </w:rPr>
            </w:pPr>
            <w:r w:rsidRPr="00853665">
              <w:rPr>
                <w:b/>
                <w:color w:val="000000"/>
                <w:sz w:val="26"/>
                <w:szCs w:val="26"/>
              </w:rPr>
              <w:t>Số tài khoản</w:t>
            </w:r>
          </w:p>
        </w:tc>
        <w:tc>
          <w:tcPr>
            <w:tcW w:w="2127" w:type="dxa"/>
            <w:tcBorders>
              <w:top w:val="single" w:sz="4" w:space="0" w:color="auto"/>
              <w:left w:val="single" w:sz="4" w:space="0" w:color="auto"/>
              <w:bottom w:val="single" w:sz="4" w:space="0" w:color="auto"/>
              <w:right w:val="single" w:sz="4" w:space="0" w:color="auto"/>
            </w:tcBorders>
          </w:tcPr>
          <w:p w:rsidR="00A75FE1" w:rsidRPr="002E5D88" w:rsidRDefault="00A75FE1" w:rsidP="007D2078">
            <w:pPr>
              <w:spacing w:before="120" w:after="120"/>
              <w:rPr>
                <w:b/>
                <w:color w:val="000000"/>
                <w:sz w:val="26"/>
                <w:szCs w:val="26"/>
              </w:rPr>
            </w:pPr>
            <w:r w:rsidRPr="002E5D88">
              <w:rPr>
                <w:b/>
                <w:color w:val="000000"/>
                <w:sz w:val="26"/>
                <w:szCs w:val="26"/>
              </w:rPr>
              <w:t>Mã chuyển tiền</w:t>
            </w:r>
          </w:p>
        </w:tc>
        <w:tc>
          <w:tcPr>
            <w:tcW w:w="2409" w:type="dxa"/>
            <w:gridSpan w:val="4"/>
            <w:tcBorders>
              <w:top w:val="single" w:sz="4" w:space="0" w:color="auto"/>
              <w:left w:val="single" w:sz="4" w:space="0" w:color="auto"/>
              <w:bottom w:val="single" w:sz="4" w:space="0" w:color="auto"/>
              <w:right w:val="single" w:sz="4" w:space="0" w:color="auto"/>
            </w:tcBorders>
          </w:tcPr>
          <w:p w:rsidR="00A75FE1" w:rsidRPr="002E5D88" w:rsidRDefault="00A75FE1" w:rsidP="007D2078">
            <w:pPr>
              <w:spacing w:before="120" w:after="120"/>
              <w:rPr>
                <w:b/>
                <w:color w:val="000000"/>
                <w:sz w:val="26"/>
                <w:szCs w:val="26"/>
              </w:rPr>
            </w:pPr>
            <w:r w:rsidRPr="002E5D88">
              <w:rPr>
                <w:b/>
                <w:color w:val="000000"/>
                <w:sz w:val="26"/>
                <w:szCs w:val="26"/>
              </w:rPr>
              <w:t>Tên tài khoản</w:t>
            </w:r>
          </w:p>
        </w:tc>
      </w:tr>
      <w:tr w:rsidR="00A75FE1" w:rsidRPr="00853665" w:rsidTr="0045073A">
        <w:trPr>
          <w:gridAfter w:val="4"/>
          <w:wAfter w:w="2012" w:type="dxa"/>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1</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noWrap/>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tcPr>
          <w:p w:rsidR="00A75FE1" w:rsidRPr="00853665" w:rsidRDefault="00A75FE1" w:rsidP="007D2078">
            <w:pPr>
              <w:spacing w:before="120" w:after="120"/>
              <w:rPr>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tcPr>
          <w:p w:rsidR="00A75FE1" w:rsidRPr="00853665" w:rsidRDefault="00A75FE1" w:rsidP="007D2078">
            <w:pPr>
              <w:spacing w:before="120" w:after="120"/>
              <w:rPr>
                <w:color w:val="000000"/>
                <w:sz w:val="26"/>
                <w:szCs w:val="26"/>
              </w:rPr>
            </w:pPr>
          </w:p>
        </w:tc>
      </w:tr>
      <w:tr w:rsidR="00A75FE1" w:rsidRPr="00853665" w:rsidTr="0045073A">
        <w:trPr>
          <w:gridAfter w:val="4"/>
          <w:wAfter w:w="2012" w:type="dxa"/>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noWrap/>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tcPr>
          <w:p w:rsidR="00A75FE1" w:rsidRPr="00853665" w:rsidRDefault="00A75FE1" w:rsidP="007D2078">
            <w:pPr>
              <w:spacing w:before="120" w:after="120"/>
              <w:rPr>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tcPr>
          <w:p w:rsidR="00A75FE1" w:rsidRPr="00853665" w:rsidRDefault="00A75FE1" w:rsidP="007D2078">
            <w:pPr>
              <w:spacing w:before="120" w:after="120"/>
              <w:rPr>
                <w:color w:val="000000"/>
                <w:sz w:val="26"/>
                <w:szCs w:val="26"/>
              </w:rPr>
            </w:pPr>
          </w:p>
        </w:tc>
      </w:tr>
      <w:tr w:rsidR="00A75FE1" w:rsidRPr="00853665" w:rsidTr="0045073A">
        <w:trPr>
          <w:gridAfter w:val="4"/>
          <w:wAfter w:w="2012" w:type="dxa"/>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Pr>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noWrap/>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tcPr>
          <w:p w:rsidR="00A75FE1" w:rsidRPr="00853665" w:rsidRDefault="00A75FE1" w:rsidP="007D2078">
            <w:pPr>
              <w:spacing w:before="120" w:after="120"/>
              <w:rPr>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tcPr>
          <w:p w:rsidR="00A75FE1" w:rsidRPr="00853665" w:rsidRDefault="00A75FE1" w:rsidP="007D2078">
            <w:pPr>
              <w:spacing w:before="120" w:after="120"/>
              <w:rPr>
                <w:color w:val="000000"/>
                <w:sz w:val="26"/>
                <w:szCs w:val="26"/>
              </w:rPr>
            </w:pPr>
          </w:p>
        </w:tc>
      </w:tr>
      <w:tr w:rsidR="00A75FE1" w:rsidRPr="00853665" w:rsidTr="0045073A">
        <w:trPr>
          <w:gridAfter w:val="4"/>
          <w:wAfter w:w="2012" w:type="dxa"/>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Pr>
                <w:color w:val="000000"/>
                <w:sz w:val="26"/>
                <w:szCs w:val="26"/>
              </w:rPr>
              <w:t>4</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noWrap/>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tcPr>
          <w:p w:rsidR="00A75FE1" w:rsidRPr="00853665" w:rsidRDefault="00A75FE1" w:rsidP="007D2078">
            <w:pPr>
              <w:spacing w:before="120" w:after="120"/>
              <w:rPr>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tcPr>
          <w:p w:rsidR="00A75FE1" w:rsidRPr="00853665" w:rsidRDefault="00A75FE1" w:rsidP="007D2078">
            <w:pPr>
              <w:spacing w:before="120" w:after="120"/>
              <w:rPr>
                <w:color w:val="000000"/>
                <w:sz w:val="26"/>
                <w:szCs w:val="26"/>
              </w:rPr>
            </w:pPr>
          </w:p>
        </w:tc>
      </w:tr>
      <w:tr w:rsidR="00A75FE1" w:rsidRPr="00853665" w:rsidTr="0045073A">
        <w:trPr>
          <w:gridAfter w:val="4"/>
          <w:wAfter w:w="2012" w:type="dxa"/>
          <w:trHeight w:val="499"/>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Pr>
                <w:color w:val="000000"/>
                <w:sz w:val="26"/>
                <w:szCs w:val="26"/>
              </w:rPr>
              <w:t>5</w:t>
            </w:r>
          </w:p>
        </w:tc>
        <w:tc>
          <w:tcPr>
            <w:tcW w:w="993" w:type="dxa"/>
            <w:tcBorders>
              <w:top w:val="nil"/>
              <w:left w:val="nil"/>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noWrap/>
            <w:vAlign w:val="center"/>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center"/>
          </w:tcPr>
          <w:p w:rsidR="00A75FE1" w:rsidRPr="00853665" w:rsidRDefault="00A75FE1" w:rsidP="007D2078">
            <w:pPr>
              <w:spacing w:before="120" w:after="120"/>
              <w:jc w:val="center"/>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tcPr>
          <w:p w:rsidR="00A75FE1" w:rsidRPr="00853665" w:rsidRDefault="00A75FE1" w:rsidP="007D2078">
            <w:pPr>
              <w:spacing w:before="120" w:after="120"/>
              <w:rPr>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tcPr>
          <w:p w:rsidR="00A75FE1" w:rsidRPr="00853665" w:rsidRDefault="00A75FE1" w:rsidP="007D2078">
            <w:pPr>
              <w:spacing w:before="120" w:after="120"/>
              <w:rPr>
                <w:color w:val="000000"/>
                <w:sz w:val="26"/>
                <w:szCs w:val="26"/>
              </w:rPr>
            </w:pPr>
          </w:p>
        </w:tc>
      </w:tr>
      <w:tr w:rsidR="00A75FE1" w:rsidRPr="00853665" w:rsidTr="0045073A">
        <w:trPr>
          <w:gridAfter w:val="4"/>
          <w:wAfter w:w="2012" w:type="dxa"/>
          <w:trHeight w:val="345"/>
        </w:trPr>
        <w:tc>
          <w:tcPr>
            <w:tcW w:w="710" w:type="dxa"/>
            <w:tcBorders>
              <w:top w:val="nil"/>
              <w:left w:val="single" w:sz="4" w:space="0" w:color="auto"/>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p>
        </w:tc>
        <w:tc>
          <w:tcPr>
            <w:tcW w:w="993" w:type="dxa"/>
            <w:tcBorders>
              <w:top w:val="nil"/>
              <w:left w:val="nil"/>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r w:rsidRPr="00853665">
              <w:rPr>
                <w:b/>
                <w:bCs/>
                <w:color w:val="000000"/>
                <w:sz w:val="26"/>
                <w:szCs w:val="26"/>
              </w:rPr>
              <w:t>Tổng</w:t>
            </w:r>
          </w:p>
        </w:tc>
        <w:tc>
          <w:tcPr>
            <w:tcW w:w="718" w:type="dxa"/>
            <w:gridSpan w:val="3"/>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rPr>
                <w:color w:val="000000"/>
                <w:sz w:val="26"/>
                <w:szCs w:val="26"/>
              </w:rPr>
            </w:pPr>
          </w:p>
        </w:tc>
        <w:tc>
          <w:tcPr>
            <w:tcW w:w="149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p>
        </w:tc>
        <w:tc>
          <w:tcPr>
            <w:tcW w:w="161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3"/>
            <w:tcBorders>
              <w:top w:val="nil"/>
              <w:left w:val="nil"/>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p>
        </w:tc>
        <w:tc>
          <w:tcPr>
            <w:tcW w:w="2126" w:type="dxa"/>
            <w:gridSpan w:val="2"/>
            <w:tcBorders>
              <w:top w:val="nil"/>
              <w:left w:val="nil"/>
              <w:bottom w:val="single" w:sz="4" w:space="0" w:color="auto"/>
              <w:right w:val="single" w:sz="4" w:space="0" w:color="auto"/>
            </w:tcBorders>
            <w:shd w:val="clear" w:color="000000" w:fill="FFFFFF"/>
            <w:noWrap/>
            <w:vAlign w:val="bottom"/>
          </w:tcPr>
          <w:p w:rsidR="00A75FE1" w:rsidRPr="00853665" w:rsidRDefault="00A75FE1" w:rsidP="007D2078">
            <w:pPr>
              <w:spacing w:before="120" w:after="120"/>
              <w:rPr>
                <w:color w:val="000000"/>
                <w:sz w:val="26"/>
                <w:szCs w:val="26"/>
              </w:rPr>
            </w:pPr>
            <w:r w:rsidRPr="00853665">
              <w:rPr>
                <w:color w:val="000000"/>
                <w:sz w:val="26"/>
                <w:szCs w:val="26"/>
              </w:rPr>
              <w:t> </w:t>
            </w:r>
          </w:p>
        </w:tc>
        <w:tc>
          <w:tcPr>
            <w:tcW w:w="2127" w:type="dxa"/>
            <w:tcBorders>
              <w:top w:val="single" w:sz="4" w:space="0" w:color="auto"/>
              <w:left w:val="nil"/>
              <w:bottom w:val="single" w:sz="4" w:space="0" w:color="auto"/>
              <w:right w:val="single" w:sz="4" w:space="0" w:color="auto"/>
            </w:tcBorders>
            <w:shd w:val="clear" w:color="000000" w:fill="FFFFFF"/>
          </w:tcPr>
          <w:p w:rsidR="00A75FE1" w:rsidRPr="00853665" w:rsidRDefault="00A75FE1" w:rsidP="007D2078">
            <w:pPr>
              <w:spacing w:before="120" w:after="120"/>
              <w:jc w:val="center"/>
              <w:rPr>
                <w:b/>
                <w:bCs/>
                <w:color w:val="000000"/>
                <w:sz w:val="26"/>
                <w:szCs w:val="26"/>
              </w:rPr>
            </w:pPr>
          </w:p>
        </w:tc>
        <w:tc>
          <w:tcPr>
            <w:tcW w:w="2409" w:type="dxa"/>
            <w:gridSpan w:val="4"/>
            <w:tcBorders>
              <w:top w:val="single" w:sz="4" w:space="0" w:color="auto"/>
              <w:left w:val="single" w:sz="4" w:space="0" w:color="auto"/>
              <w:bottom w:val="single" w:sz="4" w:space="0" w:color="auto"/>
              <w:right w:val="single" w:sz="4" w:space="0" w:color="auto"/>
            </w:tcBorders>
            <w:shd w:val="clear" w:color="000000" w:fill="FFFFFF"/>
          </w:tcPr>
          <w:p w:rsidR="00A75FE1" w:rsidRPr="00853665" w:rsidRDefault="00A75FE1" w:rsidP="007D2078">
            <w:pPr>
              <w:spacing w:before="120" w:after="120"/>
              <w:jc w:val="center"/>
              <w:rPr>
                <w:b/>
                <w:bCs/>
                <w:color w:val="000000"/>
                <w:sz w:val="26"/>
                <w:szCs w:val="26"/>
              </w:rPr>
            </w:pPr>
          </w:p>
        </w:tc>
      </w:tr>
      <w:tr w:rsidR="00A75FE1" w:rsidRPr="00853665" w:rsidTr="009738D2">
        <w:trPr>
          <w:trHeight w:val="375"/>
        </w:trPr>
        <w:tc>
          <w:tcPr>
            <w:tcW w:w="1918" w:type="dxa"/>
            <w:gridSpan w:val="3"/>
            <w:tcBorders>
              <w:top w:val="nil"/>
              <w:left w:val="nil"/>
              <w:bottom w:val="nil"/>
              <w:right w:val="nil"/>
            </w:tcBorders>
          </w:tcPr>
          <w:p w:rsidR="00A75FE1" w:rsidRPr="00853665" w:rsidRDefault="00A75FE1" w:rsidP="007D2078">
            <w:pPr>
              <w:spacing w:before="120" w:after="120"/>
              <w:rPr>
                <w:b/>
                <w:bCs/>
                <w:i/>
                <w:iCs/>
                <w:color w:val="000000"/>
                <w:sz w:val="26"/>
                <w:szCs w:val="26"/>
              </w:rPr>
            </w:pPr>
            <w:r w:rsidRPr="00853665">
              <w:rPr>
                <w:b/>
                <w:bCs/>
                <w:i/>
                <w:iCs/>
                <w:color w:val="000000"/>
                <w:sz w:val="26"/>
                <w:szCs w:val="26"/>
              </w:rPr>
              <w:t>Bằng chữ:</w:t>
            </w:r>
          </w:p>
        </w:tc>
        <w:tc>
          <w:tcPr>
            <w:tcW w:w="2213" w:type="dxa"/>
            <w:gridSpan w:val="5"/>
            <w:tcBorders>
              <w:top w:val="nil"/>
              <w:left w:val="nil"/>
              <w:bottom w:val="nil"/>
              <w:right w:val="nil"/>
            </w:tcBorders>
          </w:tcPr>
          <w:p w:rsidR="00A75FE1" w:rsidRPr="00853665" w:rsidRDefault="00A75FE1" w:rsidP="007D2078">
            <w:pPr>
              <w:spacing w:before="120" w:after="120"/>
              <w:rPr>
                <w:b/>
                <w:bCs/>
                <w:i/>
                <w:iCs/>
                <w:color w:val="000000"/>
                <w:sz w:val="26"/>
                <w:szCs w:val="26"/>
              </w:rPr>
            </w:pPr>
          </w:p>
        </w:tc>
        <w:tc>
          <w:tcPr>
            <w:tcW w:w="710" w:type="dxa"/>
            <w:gridSpan w:val="2"/>
            <w:tcBorders>
              <w:top w:val="nil"/>
              <w:left w:val="nil"/>
              <w:bottom w:val="nil"/>
              <w:right w:val="nil"/>
            </w:tcBorders>
          </w:tcPr>
          <w:p w:rsidR="00A75FE1" w:rsidRPr="00853665" w:rsidRDefault="00A75FE1" w:rsidP="007D2078">
            <w:pPr>
              <w:spacing w:before="120" w:after="120"/>
              <w:rPr>
                <w:b/>
                <w:bCs/>
                <w:i/>
                <w:iCs/>
                <w:color w:val="000000"/>
                <w:sz w:val="26"/>
                <w:szCs w:val="26"/>
              </w:rPr>
            </w:pPr>
          </w:p>
        </w:tc>
        <w:tc>
          <w:tcPr>
            <w:tcW w:w="1018" w:type="dxa"/>
            <w:gridSpan w:val="2"/>
            <w:tcBorders>
              <w:top w:val="nil"/>
              <w:left w:val="nil"/>
              <w:bottom w:val="nil"/>
              <w:right w:val="nil"/>
            </w:tcBorders>
          </w:tcPr>
          <w:p w:rsidR="00A75FE1" w:rsidRPr="00853665" w:rsidRDefault="00A75FE1" w:rsidP="007D2078">
            <w:pPr>
              <w:spacing w:before="120" w:after="120"/>
              <w:rPr>
                <w:b/>
                <w:bCs/>
                <w:i/>
                <w:iCs/>
                <w:color w:val="000000"/>
                <w:sz w:val="26"/>
                <w:szCs w:val="26"/>
              </w:rPr>
            </w:pPr>
          </w:p>
        </w:tc>
        <w:tc>
          <w:tcPr>
            <w:tcW w:w="1563" w:type="dxa"/>
            <w:tcBorders>
              <w:top w:val="nil"/>
              <w:left w:val="nil"/>
              <w:bottom w:val="nil"/>
              <w:right w:val="nil"/>
            </w:tcBorders>
          </w:tcPr>
          <w:p w:rsidR="00A75FE1" w:rsidRPr="00853665" w:rsidRDefault="00A75FE1" w:rsidP="007D2078">
            <w:pPr>
              <w:spacing w:before="120" w:after="120"/>
              <w:rPr>
                <w:b/>
                <w:bCs/>
                <w:i/>
                <w:iCs/>
                <w:color w:val="000000"/>
                <w:sz w:val="26"/>
                <w:szCs w:val="26"/>
              </w:rPr>
            </w:pPr>
          </w:p>
        </w:tc>
        <w:tc>
          <w:tcPr>
            <w:tcW w:w="1563" w:type="dxa"/>
            <w:gridSpan w:val="2"/>
            <w:tcBorders>
              <w:top w:val="nil"/>
              <w:left w:val="nil"/>
              <w:bottom w:val="nil"/>
              <w:right w:val="nil"/>
            </w:tcBorders>
          </w:tcPr>
          <w:p w:rsidR="00A75FE1" w:rsidRPr="00853665" w:rsidRDefault="00A75FE1" w:rsidP="007D2078">
            <w:pPr>
              <w:spacing w:before="120" w:after="120"/>
              <w:rPr>
                <w:b/>
                <w:bCs/>
                <w:i/>
                <w:iCs/>
                <w:color w:val="000000"/>
                <w:sz w:val="26"/>
                <w:szCs w:val="26"/>
              </w:rPr>
            </w:pPr>
          </w:p>
        </w:tc>
        <w:tc>
          <w:tcPr>
            <w:tcW w:w="3355" w:type="dxa"/>
            <w:gridSpan w:val="3"/>
            <w:tcBorders>
              <w:top w:val="nil"/>
              <w:left w:val="nil"/>
              <w:bottom w:val="nil"/>
              <w:right w:val="nil"/>
            </w:tcBorders>
            <w:noWrap/>
            <w:vAlign w:val="bottom"/>
          </w:tcPr>
          <w:p w:rsidR="00A75FE1" w:rsidRPr="00853665" w:rsidRDefault="00A75FE1" w:rsidP="007D2078">
            <w:pPr>
              <w:spacing w:before="120" w:after="120"/>
              <w:rPr>
                <w:b/>
                <w:bCs/>
                <w:i/>
                <w:iCs/>
                <w:color w:val="000000"/>
                <w:sz w:val="26"/>
                <w:szCs w:val="26"/>
              </w:rPr>
            </w:pPr>
          </w:p>
        </w:tc>
        <w:tc>
          <w:tcPr>
            <w:tcW w:w="236" w:type="dxa"/>
            <w:tcBorders>
              <w:top w:val="nil"/>
              <w:left w:val="nil"/>
              <w:bottom w:val="nil"/>
              <w:right w:val="nil"/>
            </w:tcBorders>
            <w:noWrap/>
            <w:vAlign w:val="bottom"/>
          </w:tcPr>
          <w:p w:rsidR="00A75FE1" w:rsidRPr="00853665" w:rsidRDefault="00A75FE1" w:rsidP="007D2078">
            <w:pPr>
              <w:spacing w:before="120" w:after="120"/>
              <w:rPr>
                <w:b/>
                <w:bCs/>
                <w:i/>
                <w:iCs/>
                <w:color w:val="000000"/>
                <w:sz w:val="26"/>
                <w:szCs w:val="26"/>
              </w:rPr>
            </w:pPr>
          </w:p>
        </w:tc>
        <w:tc>
          <w:tcPr>
            <w:tcW w:w="392" w:type="dxa"/>
            <w:tcBorders>
              <w:top w:val="nil"/>
              <w:left w:val="nil"/>
              <w:bottom w:val="nil"/>
              <w:right w:val="nil"/>
            </w:tcBorders>
            <w:noWrap/>
          </w:tcPr>
          <w:p w:rsidR="00A75FE1" w:rsidRPr="007D2078" w:rsidRDefault="00A75FE1" w:rsidP="007D2078">
            <w:pPr>
              <w:spacing w:before="120" w:after="120"/>
              <w:rPr>
                <w:b/>
                <w:color w:val="000000"/>
              </w:rPr>
            </w:pPr>
          </w:p>
        </w:tc>
        <w:tc>
          <w:tcPr>
            <w:tcW w:w="2483" w:type="dxa"/>
            <w:gridSpan w:val="2"/>
            <w:tcBorders>
              <w:top w:val="nil"/>
              <w:left w:val="nil"/>
              <w:bottom w:val="nil"/>
              <w:right w:val="nil"/>
            </w:tcBorders>
            <w:vAlign w:val="bottom"/>
          </w:tcPr>
          <w:p w:rsidR="00A75FE1" w:rsidRPr="007D2078" w:rsidRDefault="00A75FE1" w:rsidP="007D2078">
            <w:pPr>
              <w:spacing w:before="120" w:after="120"/>
              <w:rPr>
                <w:b/>
                <w:color w:val="000000"/>
                <w:sz w:val="26"/>
                <w:szCs w:val="26"/>
              </w:rPr>
            </w:pPr>
            <w:r w:rsidRPr="007D2078">
              <w:rPr>
                <w:b/>
                <w:color w:val="000000"/>
                <w:sz w:val="26"/>
                <w:szCs w:val="26"/>
              </w:rPr>
              <w:t xml:space="preserve">Giám đốc </w:t>
            </w:r>
          </w:p>
          <w:p w:rsidR="00A75FE1" w:rsidRPr="007D2078" w:rsidRDefault="00A75FE1" w:rsidP="007D2078">
            <w:pPr>
              <w:spacing w:before="120" w:after="120"/>
              <w:rPr>
                <w:b/>
                <w:bCs/>
                <w:i/>
                <w:iCs/>
                <w:color w:val="000000"/>
                <w:sz w:val="26"/>
                <w:szCs w:val="26"/>
              </w:rPr>
            </w:pPr>
            <w:r w:rsidRPr="007D2078">
              <w:rPr>
                <w:b/>
                <w:color w:val="000000"/>
                <w:sz w:val="26"/>
                <w:szCs w:val="26"/>
              </w:rPr>
              <w:t>(Ký ghi rõ họ tên)</w:t>
            </w:r>
          </w:p>
        </w:tc>
        <w:tc>
          <w:tcPr>
            <w:tcW w:w="236" w:type="dxa"/>
            <w:tcBorders>
              <w:top w:val="nil"/>
              <w:left w:val="nil"/>
              <w:bottom w:val="nil"/>
              <w:right w:val="nil"/>
            </w:tcBorders>
            <w:noWrap/>
            <w:vAlign w:val="bottom"/>
          </w:tcPr>
          <w:p w:rsidR="00A75FE1" w:rsidRPr="00853665" w:rsidRDefault="00A75FE1" w:rsidP="007D2078">
            <w:pPr>
              <w:spacing w:before="120" w:after="120"/>
              <w:rPr>
                <w:b/>
                <w:bCs/>
                <w:i/>
                <w:iCs/>
                <w:color w:val="000000"/>
                <w:sz w:val="26"/>
                <w:szCs w:val="26"/>
              </w:rPr>
            </w:pPr>
          </w:p>
        </w:tc>
        <w:tc>
          <w:tcPr>
            <w:tcW w:w="236" w:type="dxa"/>
            <w:tcBorders>
              <w:top w:val="nil"/>
              <w:left w:val="nil"/>
              <w:bottom w:val="nil"/>
              <w:right w:val="nil"/>
            </w:tcBorders>
            <w:noWrap/>
            <w:vAlign w:val="bottom"/>
          </w:tcPr>
          <w:p w:rsidR="00A75FE1" w:rsidRPr="00853665" w:rsidRDefault="00A75FE1" w:rsidP="007D2078">
            <w:pPr>
              <w:spacing w:before="120" w:after="120"/>
              <w:rPr>
                <w:b/>
                <w:bCs/>
                <w:i/>
                <w:iCs/>
                <w:color w:val="000000"/>
                <w:sz w:val="26"/>
                <w:szCs w:val="26"/>
              </w:rPr>
            </w:pPr>
          </w:p>
        </w:tc>
        <w:tc>
          <w:tcPr>
            <w:tcW w:w="406" w:type="dxa"/>
            <w:tcBorders>
              <w:top w:val="nil"/>
              <w:left w:val="nil"/>
              <w:bottom w:val="nil"/>
              <w:right w:val="nil"/>
            </w:tcBorders>
          </w:tcPr>
          <w:p w:rsidR="00A75FE1" w:rsidRPr="00853665" w:rsidRDefault="00A75FE1" w:rsidP="007D2078">
            <w:pPr>
              <w:spacing w:before="120" w:after="120"/>
              <w:rPr>
                <w:b/>
                <w:bCs/>
                <w:i/>
                <w:iCs/>
                <w:color w:val="000000"/>
                <w:sz w:val="26"/>
                <w:szCs w:val="26"/>
              </w:rPr>
            </w:pPr>
          </w:p>
        </w:tc>
      </w:tr>
    </w:tbl>
    <w:p w:rsidR="00A75FE1" w:rsidRPr="00C137FC" w:rsidRDefault="00A75FE1" w:rsidP="001E10F5">
      <w:pPr>
        <w:keepNext/>
        <w:widowControl w:val="0"/>
        <w:spacing w:before="120" w:after="120"/>
        <w:rPr>
          <w:b/>
          <w:sz w:val="26"/>
          <w:szCs w:val="26"/>
          <w:lang w:val="nl-NL"/>
        </w:rPr>
      </w:pPr>
    </w:p>
    <w:tbl>
      <w:tblPr>
        <w:tblpPr w:leftFromText="180" w:rightFromText="180" w:vertAnchor="page" w:horzAnchor="margin" w:tblpY="2395"/>
        <w:tblW w:w="889" w:type="dxa"/>
        <w:tblLook w:val="00A0"/>
      </w:tblPr>
      <w:tblGrid>
        <w:gridCol w:w="889"/>
      </w:tblGrid>
      <w:tr w:rsidR="00A75FE1" w:rsidRPr="00FB1A32" w:rsidTr="00500C88">
        <w:trPr>
          <w:trHeight w:val="375"/>
        </w:trPr>
        <w:tc>
          <w:tcPr>
            <w:tcW w:w="889" w:type="dxa"/>
            <w:tcBorders>
              <w:top w:val="nil"/>
              <w:left w:val="nil"/>
              <w:bottom w:val="nil"/>
              <w:right w:val="nil"/>
            </w:tcBorders>
            <w:noWrap/>
            <w:vAlign w:val="bottom"/>
          </w:tcPr>
          <w:p w:rsidR="00A75FE1" w:rsidRPr="00FB1A32" w:rsidRDefault="00A75FE1" w:rsidP="001E10F5">
            <w:pPr>
              <w:spacing w:before="120" w:after="120"/>
              <w:rPr>
                <w:color w:val="000000"/>
              </w:rPr>
            </w:pPr>
          </w:p>
        </w:tc>
      </w:tr>
      <w:tr w:rsidR="00A75FE1" w:rsidRPr="00FB1A32" w:rsidTr="00500C88">
        <w:trPr>
          <w:trHeight w:val="315"/>
        </w:trPr>
        <w:tc>
          <w:tcPr>
            <w:tcW w:w="889" w:type="dxa"/>
            <w:tcBorders>
              <w:top w:val="nil"/>
              <w:left w:val="nil"/>
              <w:bottom w:val="nil"/>
              <w:right w:val="nil"/>
            </w:tcBorders>
            <w:noWrap/>
            <w:vAlign w:val="bottom"/>
          </w:tcPr>
          <w:p w:rsidR="00A75FE1" w:rsidRPr="00FB1A32" w:rsidRDefault="00A75FE1" w:rsidP="001E10F5">
            <w:pPr>
              <w:spacing w:before="120" w:after="120"/>
              <w:rPr>
                <w:color w:val="000000"/>
              </w:rPr>
            </w:pPr>
          </w:p>
        </w:tc>
      </w:tr>
    </w:tbl>
    <w:p w:rsidR="00A75FE1" w:rsidRDefault="00A75FE1" w:rsidP="009738D2">
      <w:pPr>
        <w:keepNext/>
        <w:widowControl w:val="0"/>
        <w:spacing w:before="120" w:after="120"/>
        <w:rPr>
          <w:lang w:val="nl-NL"/>
        </w:rPr>
      </w:pPr>
    </w:p>
    <w:sectPr w:rsidR="00A75FE1" w:rsidSect="00E7278B">
      <w:pgSz w:w="16840" w:h="11907" w:orient="landscape" w:code="9"/>
      <w:pgMar w:top="1134" w:right="1134" w:bottom="1701" w:left="1134"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E1" w:rsidRDefault="00A75FE1">
      <w:r>
        <w:separator/>
      </w:r>
    </w:p>
  </w:endnote>
  <w:endnote w:type="continuationSeparator" w:id="0">
    <w:p w:rsidR="00A75FE1" w:rsidRDefault="00A75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E1" w:rsidRDefault="00A75FE1" w:rsidP="00952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FE1" w:rsidRDefault="00A75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E1" w:rsidRDefault="00A75FE1">
    <w:pPr>
      <w:pStyle w:val="Footer"/>
      <w:jc w:val="right"/>
    </w:pPr>
    <w:fldSimple w:instr=" PAGE   \* MERGEFORMAT ">
      <w:r>
        <w:rPr>
          <w:noProof/>
        </w:rPr>
        <w:t>1</w:t>
      </w:r>
    </w:fldSimple>
  </w:p>
  <w:p w:rsidR="00A75FE1" w:rsidRDefault="00A75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E1" w:rsidRDefault="00A75FE1">
      <w:r>
        <w:separator/>
      </w:r>
    </w:p>
  </w:footnote>
  <w:footnote w:type="continuationSeparator" w:id="0">
    <w:p w:rsidR="00A75FE1" w:rsidRDefault="00A75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18"/>
    <w:multiLevelType w:val="hybridMultilevel"/>
    <w:tmpl w:val="72605104"/>
    <w:lvl w:ilvl="0" w:tplc="04090019">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9340AC"/>
    <w:multiLevelType w:val="multilevel"/>
    <w:tmpl w:val="A22840B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9AE0F55"/>
    <w:multiLevelType w:val="hybridMultilevel"/>
    <w:tmpl w:val="7320F9B8"/>
    <w:lvl w:ilvl="0" w:tplc="CEC4AD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BD35E1"/>
    <w:multiLevelType w:val="hybridMultilevel"/>
    <w:tmpl w:val="288A8008"/>
    <w:lvl w:ilvl="0" w:tplc="03368B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007F5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0030114"/>
    <w:multiLevelType w:val="multilevel"/>
    <w:tmpl w:val="2EB405EE"/>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BD0825"/>
    <w:multiLevelType w:val="hybridMultilevel"/>
    <w:tmpl w:val="9034A8AA"/>
    <w:lvl w:ilvl="0" w:tplc="F6BABF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8382092"/>
    <w:multiLevelType w:val="hybridMultilevel"/>
    <w:tmpl w:val="8F8A22A2"/>
    <w:lvl w:ilvl="0" w:tplc="F6BABF5A">
      <w:start w:val="1"/>
      <w:numFmt w:val="lowerLetter"/>
      <w:lvlText w:val="%1."/>
      <w:lvlJc w:val="left"/>
      <w:pPr>
        <w:tabs>
          <w:tab w:val="num" w:pos="1080"/>
        </w:tabs>
        <w:ind w:left="1080" w:hanging="360"/>
      </w:pPr>
      <w:rPr>
        <w:rFonts w:cs="Times New Roman" w:hint="default"/>
      </w:rPr>
    </w:lvl>
    <w:lvl w:ilvl="1" w:tplc="80B2B5CA">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E8B3F3D"/>
    <w:multiLevelType w:val="hybridMultilevel"/>
    <w:tmpl w:val="971483F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B0A3120"/>
    <w:multiLevelType w:val="multilevel"/>
    <w:tmpl w:val="9AA2CBBC"/>
    <w:lvl w:ilvl="0">
      <w:start w:val="3"/>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45005501"/>
    <w:multiLevelType w:val="hybridMultilevel"/>
    <w:tmpl w:val="E1D2D770"/>
    <w:lvl w:ilvl="0" w:tplc="E63C19F2">
      <w:numFmt w:val="bullet"/>
      <w:lvlText w:val="-"/>
      <w:lvlJc w:val="left"/>
      <w:pPr>
        <w:ind w:left="982" w:hanging="360"/>
      </w:pPr>
      <w:rPr>
        <w:rFonts w:ascii="Times New Roman" w:eastAsia="Times New Roman" w:hAnsi="Times New Roman" w:hint="default"/>
      </w:rPr>
    </w:lvl>
    <w:lvl w:ilvl="1" w:tplc="042A0003" w:tentative="1">
      <w:start w:val="1"/>
      <w:numFmt w:val="bullet"/>
      <w:lvlText w:val="o"/>
      <w:lvlJc w:val="left"/>
      <w:pPr>
        <w:ind w:left="1702" w:hanging="360"/>
      </w:pPr>
      <w:rPr>
        <w:rFonts w:ascii="Courier New" w:hAnsi="Courier New" w:hint="default"/>
      </w:rPr>
    </w:lvl>
    <w:lvl w:ilvl="2" w:tplc="042A0005" w:tentative="1">
      <w:start w:val="1"/>
      <w:numFmt w:val="bullet"/>
      <w:lvlText w:val=""/>
      <w:lvlJc w:val="left"/>
      <w:pPr>
        <w:ind w:left="2422" w:hanging="360"/>
      </w:pPr>
      <w:rPr>
        <w:rFonts w:ascii="Wingdings" w:hAnsi="Wingdings" w:hint="default"/>
      </w:rPr>
    </w:lvl>
    <w:lvl w:ilvl="3" w:tplc="042A0001" w:tentative="1">
      <w:start w:val="1"/>
      <w:numFmt w:val="bullet"/>
      <w:lvlText w:val=""/>
      <w:lvlJc w:val="left"/>
      <w:pPr>
        <w:ind w:left="3142" w:hanging="360"/>
      </w:pPr>
      <w:rPr>
        <w:rFonts w:ascii="Symbol" w:hAnsi="Symbol" w:hint="default"/>
      </w:rPr>
    </w:lvl>
    <w:lvl w:ilvl="4" w:tplc="042A0003" w:tentative="1">
      <w:start w:val="1"/>
      <w:numFmt w:val="bullet"/>
      <w:lvlText w:val="o"/>
      <w:lvlJc w:val="left"/>
      <w:pPr>
        <w:ind w:left="3862" w:hanging="360"/>
      </w:pPr>
      <w:rPr>
        <w:rFonts w:ascii="Courier New" w:hAnsi="Courier New" w:hint="default"/>
      </w:rPr>
    </w:lvl>
    <w:lvl w:ilvl="5" w:tplc="042A0005" w:tentative="1">
      <w:start w:val="1"/>
      <w:numFmt w:val="bullet"/>
      <w:lvlText w:val=""/>
      <w:lvlJc w:val="left"/>
      <w:pPr>
        <w:ind w:left="4582" w:hanging="360"/>
      </w:pPr>
      <w:rPr>
        <w:rFonts w:ascii="Wingdings" w:hAnsi="Wingdings" w:hint="default"/>
      </w:rPr>
    </w:lvl>
    <w:lvl w:ilvl="6" w:tplc="042A0001" w:tentative="1">
      <w:start w:val="1"/>
      <w:numFmt w:val="bullet"/>
      <w:lvlText w:val=""/>
      <w:lvlJc w:val="left"/>
      <w:pPr>
        <w:ind w:left="5302" w:hanging="360"/>
      </w:pPr>
      <w:rPr>
        <w:rFonts w:ascii="Symbol" w:hAnsi="Symbol" w:hint="default"/>
      </w:rPr>
    </w:lvl>
    <w:lvl w:ilvl="7" w:tplc="042A0003" w:tentative="1">
      <w:start w:val="1"/>
      <w:numFmt w:val="bullet"/>
      <w:lvlText w:val="o"/>
      <w:lvlJc w:val="left"/>
      <w:pPr>
        <w:ind w:left="6022" w:hanging="360"/>
      </w:pPr>
      <w:rPr>
        <w:rFonts w:ascii="Courier New" w:hAnsi="Courier New" w:hint="default"/>
      </w:rPr>
    </w:lvl>
    <w:lvl w:ilvl="8" w:tplc="042A0005" w:tentative="1">
      <w:start w:val="1"/>
      <w:numFmt w:val="bullet"/>
      <w:lvlText w:val=""/>
      <w:lvlJc w:val="left"/>
      <w:pPr>
        <w:ind w:left="6742" w:hanging="360"/>
      </w:pPr>
      <w:rPr>
        <w:rFonts w:ascii="Wingdings" w:hAnsi="Wingdings" w:hint="default"/>
      </w:rPr>
    </w:lvl>
  </w:abstractNum>
  <w:abstractNum w:abstractNumId="11">
    <w:nsid w:val="45516D8A"/>
    <w:multiLevelType w:val="hybridMultilevel"/>
    <w:tmpl w:val="64BCE18C"/>
    <w:lvl w:ilvl="0" w:tplc="94667992">
      <w:start w:val="2"/>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61F66EF"/>
    <w:multiLevelType w:val="hybridMultilevel"/>
    <w:tmpl w:val="4006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5604A0"/>
    <w:multiLevelType w:val="hybridMultilevel"/>
    <w:tmpl w:val="B13CBCDE"/>
    <w:lvl w:ilvl="0" w:tplc="97146CA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40455"/>
    <w:multiLevelType w:val="hybridMultilevel"/>
    <w:tmpl w:val="57C0EFC0"/>
    <w:lvl w:ilvl="0" w:tplc="E33AC3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A5D7727"/>
    <w:multiLevelType w:val="multilevel"/>
    <w:tmpl w:val="E99C89AE"/>
    <w:lvl w:ilvl="0">
      <w:start w:val="3"/>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6FFD1FA5"/>
    <w:multiLevelType w:val="multilevel"/>
    <w:tmpl w:val="A61AE4A8"/>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3"/>
  </w:num>
  <w:num w:numId="3">
    <w:abstractNumId w:val="13"/>
  </w:num>
  <w:num w:numId="4">
    <w:abstractNumId w:val="2"/>
  </w:num>
  <w:num w:numId="5">
    <w:abstractNumId w:val="11"/>
  </w:num>
  <w:num w:numId="6">
    <w:abstractNumId w:val="1"/>
  </w:num>
  <w:num w:numId="7">
    <w:abstractNumId w:val="5"/>
  </w:num>
  <w:num w:numId="8">
    <w:abstractNumId w:val="15"/>
  </w:num>
  <w:num w:numId="9">
    <w:abstractNumId w:val="9"/>
  </w:num>
  <w:num w:numId="10">
    <w:abstractNumId w:val="14"/>
  </w:num>
  <w:num w:numId="11">
    <w:abstractNumId w:val="6"/>
  </w:num>
  <w:num w:numId="12">
    <w:abstractNumId w:val="7"/>
  </w:num>
  <w:num w:numId="13">
    <w:abstractNumId w:val="0"/>
  </w:num>
  <w:num w:numId="14">
    <w:abstractNumId w:val="10"/>
  </w:num>
  <w:num w:numId="15">
    <w:abstractNumId w:val="12"/>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A96"/>
    <w:rsid w:val="00001463"/>
    <w:rsid w:val="00002496"/>
    <w:rsid w:val="0000432D"/>
    <w:rsid w:val="00007113"/>
    <w:rsid w:val="000148BF"/>
    <w:rsid w:val="00015ACA"/>
    <w:rsid w:val="00016336"/>
    <w:rsid w:val="000232EB"/>
    <w:rsid w:val="00035580"/>
    <w:rsid w:val="000404E5"/>
    <w:rsid w:val="000518B5"/>
    <w:rsid w:val="00051D48"/>
    <w:rsid w:val="0006285E"/>
    <w:rsid w:val="0006527C"/>
    <w:rsid w:val="00066066"/>
    <w:rsid w:val="000661E6"/>
    <w:rsid w:val="00070627"/>
    <w:rsid w:val="00081659"/>
    <w:rsid w:val="000839AA"/>
    <w:rsid w:val="000846C4"/>
    <w:rsid w:val="00097621"/>
    <w:rsid w:val="000A0F92"/>
    <w:rsid w:val="000A17B5"/>
    <w:rsid w:val="000A7C66"/>
    <w:rsid w:val="000B00FB"/>
    <w:rsid w:val="000B2139"/>
    <w:rsid w:val="000B51A8"/>
    <w:rsid w:val="000B5A5C"/>
    <w:rsid w:val="000C12C6"/>
    <w:rsid w:val="000C4847"/>
    <w:rsid w:val="000D0FD3"/>
    <w:rsid w:val="000D236C"/>
    <w:rsid w:val="000E04C2"/>
    <w:rsid w:val="000E19DD"/>
    <w:rsid w:val="000F090F"/>
    <w:rsid w:val="000F0C65"/>
    <w:rsid w:val="000F4E94"/>
    <w:rsid w:val="00101D41"/>
    <w:rsid w:val="00103C49"/>
    <w:rsid w:val="00103CF3"/>
    <w:rsid w:val="00105A4B"/>
    <w:rsid w:val="001065D2"/>
    <w:rsid w:val="00110D28"/>
    <w:rsid w:val="00113935"/>
    <w:rsid w:val="00117459"/>
    <w:rsid w:val="0013285D"/>
    <w:rsid w:val="00133D16"/>
    <w:rsid w:val="001369D6"/>
    <w:rsid w:val="001375F5"/>
    <w:rsid w:val="0015081D"/>
    <w:rsid w:val="00151154"/>
    <w:rsid w:val="001533D9"/>
    <w:rsid w:val="00153E50"/>
    <w:rsid w:val="00154B9C"/>
    <w:rsid w:val="00161DF5"/>
    <w:rsid w:val="00162CCC"/>
    <w:rsid w:val="001637A8"/>
    <w:rsid w:val="00164DF6"/>
    <w:rsid w:val="00173661"/>
    <w:rsid w:val="00174937"/>
    <w:rsid w:val="00176882"/>
    <w:rsid w:val="0018122C"/>
    <w:rsid w:val="0018411A"/>
    <w:rsid w:val="00191516"/>
    <w:rsid w:val="00196593"/>
    <w:rsid w:val="001A056A"/>
    <w:rsid w:val="001A574B"/>
    <w:rsid w:val="001B4B0D"/>
    <w:rsid w:val="001B51D1"/>
    <w:rsid w:val="001C01C9"/>
    <w:rsid w:val="001C34FF"/>
    <w:rsid w:val="001C4100"/>
    <w:rsid w:val="001C656D"/>
    <w:rsid w:val="001D10F8"/>
    <w:rsid w:val="001D13BF"/>
    <w:rsid w:val="001D544D"/>
    <w:rsid w:val="001D5889"/>
    <w:rsid w:val="001E10F5"/>
    <w:rsid w:val="001E314B"/>
    <w:rsid w:val="001E348F"/>
    <w:rsid w:val="001E6ADC"/>
    <w:rsid w:val="001F1958"/>
    <w:rsid w:val="001F4587"/>
    <w:rsid w:val="001F5C7A"/>
    <w:rsid w:val="001F7D9F"/>
    <w:rsid w:val="00207F18"/>
    <w:rsid w:val="00213648"/>
    <w:rsid w:val="00215736"/>
    <w:rsid w:val="002158AA"/>
    <w:rsid w:val="0021684B"/>
    <w:rsid w:val="00237A1D"/>
    <w:rsid w:val="00244767"/>
    <w:rsid w:val="0025169B"/>
    <w:rsid w:val="0025175D"/>
    <w:rsid w:val="00256AD8"/>
    <w:rsid w:val="00260CCE"/>
    <w:rsid w:val="00261A27"/>
    <w:rsid w:val="0027553B"/>
    <w:rsid w:val="002820CE"/>
    <w:rsid w:val="00285F1D"/>
    <w:rsid w:val="00286EAB"/>
    <w:rsid w:val="00292040"/>
    <w:rsid w:val="002968F5"/>
    <w:rsid w:val="002A1763"/>
    <w:rsid w:val="002B205F"/>
    <w:rsid w:val="002B2AA2"/>
    <w:rsid w:val="002B49ED"/>
    <w:rsid w:val="002B742B"/>
    <w:rsid w:val="002C0845"/>
    <w:rsid w:val="002C10AB"/>
    <w:rsid w:val="002C6509"/>
    <w:rsid w:val="002D3089"/>
    <w:rsid w:val="002E5D88"/>
    <w:rsid w:val="002F780D"/>
    <w:rsid w:val="00300A9D"/>
    <w:rsid w:val="0030375D"/>
    <w:rsid w:val="003042AA"/>
    <w:rsid w:val="00307A68"/>
    <w:rsid w:val="00312C64"/>
    <w:rsid w:val="00315042"/>
    <w:rsid w:val="00315C3C"/>
    <w:rsid w:val="0032486D"/>
    <w:rsid w:val="003328E0"/>
    <w:rsid w:val="00335787"/>
    <w:rsid w:val="00336CE2"/>
    <w:rsid w:val="00337A01"/>
    <w:rsid w:val="003419A6"/>
    <w:rsid w:val="00343D6E"/>
    <w:rsid w:val="003477BB"/>
    <w:rsid w:val="00350CA1"/>
    <w:rsid w:val="00351A60"/>
    <w:rsid w:val="00362D1A"/>
    <w:rsid w:val="003753F3"/>
    <w:rsid w:val="003806FB"/>
    <w:rsid w:val="00382557"/>
    <w:rsid w:val="00384678"/>
    <w:rsid w:val="00386298"/>
    <w:rsid w:val="00390B6E"/>
    <w:rsid w:val="0039451D"/>
    <w:rsid w:val="003A437A"/>
    <w:rsid w:val="003B2A93"/>
    <w:rsid w:val="003B458F"/>
    <w:rsid w:val="003B5301"/>
    <w:rsid w:val="003B7920"/>
    <w:rsid w:val="003C01EE"/>
    <w:rsid w:val="003C0460"/>
    <w:rsid w:val="003D5988"/>
    <w:rsid w:val="003D78CF"/>
    <w:rsid w:val="003E27D6"/>
    <w:rsid w:val="003E4C1D"/>
    <w:rsid w:val="003E7E39"/>
    <w:rsid w:val="00403C1D"/>
    <w:rsid w:val="00410B2C"/>
    <w:rsid w:val="00412006"/>
    <w:rsid w:val="0042336E"/>
    <w:rsid w:val="004413E0"/>
    <w:rsid w:val="00444245"/>
    <w:rsid w:val="0045073A"/>
    <w:rsid w:val="0045075D"/>
    <w:rsid w:val="00455F4C"/>
    <w:rsid w:val="004562C3"/>
    <w:rsid w:val="004616A3"/>
    <w:rsid w:val="00464A8F"/>
    <w:rsid w:val="00470190"/>
    <w:rsid w:val="00471E4D"/>
    <w:rsid w:val="00472BA0"/>
    <w:rsid w:val="00472F81"/>
    <w:rsid w:val="00476F97"/>
    <w:rsid w:val="0047739E"/>
    <w:rsid w:val="00481DEB"/>
    <w:rsid w:val="0048214A"/>
    <w:rsid w:val="00485735"/>
    <w:rsid w:val="00485D74"/>
    <w:rsid w:val="00490CAD"/>
    <w:rsid w:val="004A3212"/>
    <w:rsid w:val="004B06E7"/>
    <w:rsid w:val="004B2752"/>
    <w:rsid w:val="004B28C3"/>
    <w:rsid w:val="004B5284"/>
    <w:rsid w:val="004B6C1B"/>
    <w:rsid w:val="004B7CCB"/>
    <w:rsid w:val="004D04E8"/>
    <w:rsid w:val="004D1198"/>
    <w:rsid w:val="004D4F2B"/>
    <w:rsid w:val="004D68F3"/>
    <w:rsid w:val="004E3488"/>
    <w:rsid w:val="004E34BB"/>
    <w:rsid w:val="004E63D4"/>
    <w:rsid w:val="004E6D12"/>
    <w:rsid w:val="004E73F0"/>
    <w:rsid w:val="004F18AB"/>
    <w:rsid w:val="004F2E4E"/>
    <w:rsid w:val="004F368C"/>
    <w:rsid w:val="00500C88"/>
    <w:rsid w:val="00504C26"/>
    <w:rsid w:val="00505068"/>
    <w:rsid w:val="00505D32"/>
    <w:rsid w:val="00507AAB"/>
    <w:rsid w:val="00507C72"/>
    <w:rsid w:val="00507EDC"/>
    <w:rsid w:val="0051094C"/>
    <w:rsid w:val="00515762"/>
    <w:rsid w:val="005204D6"/>
    <w:rsid w:val="0052134E"/>
    <w:rsid w:val="00525412"/>
    <w:rsid w:val="00526D3E"/>
    <w:rsid w:val="005274AA"/>
    <w:rsid w:val="005409C0"/>
    <w:rsid w:val="00540A2E"/>
    <w:rsid w:val="00543F61"/>
    <w:rsid w:val="00546CB0"/>
    <w:rsid w:val="005474E2"/>
    <w:rsid w:val="0055042F"/>
    <w:rsid w:val="005519F5"/>
    <w:rsid w:val="0055238E"/>
    <w:rsid w:val="0055482E"/>
    <w:rsid w:val="005567CE"/>
    <w:rsid w:val="0056214F"/>
    <w:rsid w:val="005636A3"/>
    <w:rsid w:val="005753C7"/>
    <w:rsid w:val="00580404"/>
    <w:rsid w:val="00584B34"/>
    <w:rsid w:val="00586640"/>
    <w:rsid w:val="00587A84"/>
    <w:rsid w:val="005916F3"/>
    <w:rsid w:val="005924D0"/>
    <w:rsid w:val="00595BD8"/>
    <w:rsid w:val="00596099"/>
    <w:rsid w:val="00596483"/>
    <w:rsid w:val="00597F3B"/>
    <w:rsid w:val="005A1D14"/>
    <w:rsid w:val="005B1528"/>
    <w:rsid w:val="005B359F"/>
    <w:rsid w:val="005C55CF"/>
    <w:rsid w:val="005C585C"/>
    <w:rsid w:val="005D3499"/>
    <w:rsid w:val="005D590C"/>
    <w:rsid w:val="005D6372"/>
    <w:rsid w:val="005E77F3"/>
    <w:rsid w:val="005F034C"/>
    <w:rsid w:val="005F0766"/>
    <w:rsid w:val="005F1F2F"/>
    <w:rsid w:val="005F455E"/>
    <w:rsid w:val="00604550"/>
    <w:rsid w:val="00605D68"/>
    <w:rsid w:val="00606CD2"/>
    <w:rsid w:val="00612B39"/>
    <w:rsid w:val="00614EDD"/>
    <w:rsid w:val="006163F6"/>
    <w:rsid w:val="00622495"/>
    <w:rsid w:val="00623F2B"/>
    <w:rsid w:val="00624224"/>
    <w:rsid w:val="0062495D"/>
    <w:rsid w:val="00625BD4"/>
    <w:rsid w:val="006326F4"/>
    <w:rsid w:val="00642202"/>
    <w:rsid w:val="006435DD"/>
    <w:rsid w:val="0064460F"/>
    <w:rsid w:val="0065443C"/>
    <w:rsid w:val="006562D9"/>
    <w:rsid w:val="006632A9"/>
    <w:rsid w:val="0066401C"/>
    <w:rsid w:val="0067198A"/>
    <w:rsid w:val="00684EB1"/>
    <w:rsid w:val="006852FE"/>
    <w:rsid w:val="00692D2D"/>
    <w:rsid w:val="006949C0"/>
    <w:rsid w:val="00695627"/>
    <w:rsid w:val="006A2713"/>
    <w:rsid w:val="006A433E"/>
    <w:rsid w:val="006B368B"/>
    <w:rsid w:val="006C04EC"/>
    <w:rsid w:val="006C5ADB"/>
    <w:rsid w:val="006C7018"/>
    <w:rsid w:val="006D044F"/>
    <w:rsid w:val="006D11EC"/>
    <w:rsid w:val="006D1CFF"/>
    <w:rsid w:val="006D2B60"/>
    <w:rsid w:val="006D518F"/>
    <w:rsid w:val="006F3E3C"/>
    <w:rsid w:val="00713ED2"/>
    <w:rsid w:val="00714E37"/>
    <w:rsid w:val="007154BA"/>
    <w:rsid w:val="00727D2B"/>
    <w:rsid w:val="00727D5A"/>
    <w:rsid w:val="00730359"/>
    <w:rsid w:val="007318BC"/>
    <w:rsid w:val="00735BE4"/>
    <w:rsid w:val="0074015C"/>
    <w:rsid w:val="00746315"/>
    <w:rsid w:val="00751F71"/>
    <w:rsid w:val="0076037E"/>
    <w:rsid w:val="0076065E"/>
    <w:rsid w:val="00760A40"/>
    <w:rsid w:val="00762218"/>
    <w:rsid w:val="00777235"/>
    <w:rsid w:val="00780808"/>
    <w:rsid w:val="00780C16"/>
    <w:rsid w:val="00781F7F"/>
    <w:rsid w:val="0079224D"/>
    <w:rsid w:val="007B25CD"/>
    <w:rsid w:val="007B3B34"/>
    <w:rsid w:val="007B416F"/>
    <w:rsid w:val="007B4A49"/>
    <w:rsid w:val="007C31FD"/>
    <w:rsid w:val="007C4FD6"/>
    <w:rsid w:val="007D02BA"/>
    <w:rsid w:val="007D14BD"/>
    <w:rsid w:val="007D2078"/>
    <w:rsid w:val="007D637B"/>
    <w:rsid w:val="007D6A79"/>
    <w:rsid w:val="008053B9"/>
    <w:rsid w:val="0081515E"/>
    <w:rsid w:val="008173D6"/>
    <w:rsid w:val="0082265A"/>
    <w:rsid w:val="008249B8"/>
    <w:rsid w:val="008279DE"/>
    <w:rsid w:val="00841558"/>
    <w:rsid w:val="00842E01"/>
    <w:rsid w:val="00846C23"/>
    <w:rsid w:val="00847474"/>
    <w:rsid w:val="00853665"/>
    <w:rsid w:val="0085587E"/>
    <w:rsid w:val="0086062E"/>
    <w:rsid w:val="00861170"/>
    <w:rsid w:val="008672AB"/>
    <w:rsid w:val="0087006B"/>
    <w:rsid w:val="00870B20"/>
    <w:rsid w:val="00870B88"/>
    <w:rsid w:val="008863F7"/>
    <w:rsid w:val="0089013A"/>
    <w:rsid w:val="00891CC0"/>
    <w:rsid w:val="00892B52"/>
    <w:rsid w:val="0089413F"/>
    <w:rsid w:val="00897693"/>
    <w:rsid w:val="008A1D54"/>
    <w:rsid w:val="008A58E6"/>
    <w:rsid w:val="008B487C"/>
    <w:rsid w:val="008C19EA"/>
    <w:rsid w:val="008C23C5"/>
    <w:rsid w:val="008C552D"/>
    <w:rsid w:val="008C55CA"/>
    <w:rsid w:val="008C5E37"/>
    <w:rsid w:val="008D2182"/>
    <w:rsid w:val="008E12D7"/>
    <w:rsid w:val="008F0DA1"/>
    <w:rsid w:val="008F65E1"/>
    <w:rsid w:val="00901999"/>
    <w:rsid w:val="0091073D"/>
    <w:rsid w:val="00924A49"/>
    <w:rsid w:val="00925480"/>
    <w:rsid w:val="00930642"/>
    <w:rsid w:val="00943CAA"/>
    <w:rsid w:val="00945E62"/>
    <w:rsid w:val="00947EE6"/>
    <w:rsid w:val="00952A96"/>
    <w:rsid w:val="00954D68"/>
    <w:rsid w:val="0095659B"/>
    <w:rsid w:val="00962893"/>
    <w:rsid w:val="00964297"/>
    <w:rsid w:val="009642C8"/>
    <w:rsid w:val="009672E9"/>
    <w:rsid w:val="00970056"/>
    <w:rsid w:val="0097296D"/>
    <w:rsid w:val="009738D2"/>
    <w:rsid w:val="00974A54"/>
    <w:rsid w:val="009803FD"/>
    <w:rsid w:val="00982F4A"/>
    <w:rsid w:val="009902BB"/>
    <w:rsid w:val="00992063"/>
    <w:rsid w:val="00992261"/>
    <w:rsid w:val="009A4DFA"/>
    <w:rsid w:val="009B3046"/>
    <w:rsid w:val="009C523E"/>
    <w:rsid w:val="009D1E3E"/>
    <w:rsid w:val="009E1323"/>
    <w:rsid w:val="009E224A"/>
    <w:rsid w:val="009E259A"/>
    <w:rsid w:val="009F2450"/>
    <w:rsid w:val="009F30A4"/>
    <w:rsid w:val="009F4B04"/>
    <w:rsid w:val="009F5199"/>
    <w:rsid w:val="009F5F4F"/>
    <w:rsid w:val="00A069E2"/>
    <w:rsid w:val="00A14876"/>
    <w:rsid w:val="00A17DCE"/>
    <w:rsid w:val="00A24422"/>
    <w:rsid w:val="00A37D92"/>
    <w:rsid w:val="00A5063E"/>
    <w:rsid w:val="00A52099"/>
    <w:rsid w:val="00A57C1B"/>
    <w:rsid w:val="00A60D58"/>
    <w:rsid w:val="00A62319"/>
    <w:rsid w:val="00A62F26"/>
    <w:rsid w:val="00A63294"/>
    <w:rsid w:val="00A646BA"/>
    <w:rsid w:val="00A658D6"/>
    <w:rsid w:val="00A73CF2"/>
    <w:rsid w:val="00A75BD2"/>
    <w:rsid w:val="00A75FE1"/>
    <w:rsid w:val="00A76357"/>
    <w:rsid w:val="00A87618"/>
    <w:rsid w:val="00A8763B"/>
    <w:rsid w:val="00AA683B"/>
    <w:rsid w:val="00AB1136"/>
    <w:rsid w:val="00AB17BB"/>
    <w:rsid w:val="00AC08C3"/>
    <w:rsid w:val="00AC18FE"/>
    <w:rsid w:val="00AC1D8E"/>
    <w:rsid w:val="00AC3FD3"/>
    <w:rsid w:val="00AC6712"/>
    <w:rsid w:val="00AD028F"/>
    <w:rsid w:val="00AE3F38"/>
    <w:rsid w:val="00AF2091"/>
    <w:rsid w:val="00AF21E5"/>
    <w:rsid w:val="00AF3510"/>
    <w:rsid w:val="00B03071"/>
    <w:rsid w:val="00B07A6E"/>
    <w:rsid w:val="00B10F0E"/>
    <w:rsid w:val="00B12A5E"/>
    <w:rsid w:val="00B16DEE"/>
    <w:rsid w:val="00B20E6B"/>
    <w:rsid w:val="00B31257"/>
    <w:rsid w:val="00B33899"/>
    <w:rsid w:val="00B35DEE"/>
    <w:rsid w:val="00B4197B"/>
    <w:rsid w:val="00B420AB"/>
    <w:rsid w:val="00B565C3"/>
    <w:rsid w:val="00B60E2C"/>
    <w:rsid w:val="00B64BEC"/>
    <w:rsid w:val="00B64DA9"/>
    <w:rsid w:val="00B65053"/>
    <w:rsid w:val="00B6564A"/>
    <w:rsid w:val="00B701DD"/>
    <w:rsid w:val="00B8347E"/>
    <w:rsid w:val="00B837CF"/>
    <w:rsid w:val="00B85876"/>
    <w:rsid w:val="00B93C24"/>
    <w:rsid w:val="00B97D91"/>
    <w:rsid w:val="00BA114E"/>
    <w:rsid w:val="00BA1E25"/>
    <w:rsid w:val="00BA202F"/>
    <w:rsid w:val="00BB212B"/>
    <w:rsid w:val="00BB275F"/>
    <w:rsid w:val="00BB5947"/>
    <w:rsid w:val="00BC2161"/>
    <w:rsid w:val="00BC6DF7"/>
    <w:rsid w:val="00BD10E2"/>
    <w:rsid w:val="00BD1D9E"/>
    <w:rsid w:val="00BD6E11"/>
    <w:rsid w:val="00BE13E0"/>
    <w:rsid w:val="00BF12EC"/>
    <w:rsid w:val="00BF3090"/>
    <w:rsid w:val="00C028C7"/>
    <w:rsid w:val="00C04EF9"/>
    <w:rsid w:val="00C05DDE"/>
    <w:rsid w:val="00C06910"/>
    <w:rsid w:val="00C10B83"/>
    <w:rsid w:val="00C112C6"/>
    <w:rsid w:val="00C11BE3"/>
    <w:rsid w:val="00C137FC"/>
    <w:rsid w:val="00C165D3"/>
    <w:rsid w:val="00C248CC"/>
    <w:rsid w:val="00C30308"/>
    <w:rsid w:val="00C30D64"/>
    <w:rsid w:val="00C32286"/>
    <w:rsid w:val="00C47763"/>
    <w:rsid w:val="00C4786E"/>
    <w:rsid w:val="00C50659"/>
    <w:rsid w:val="00C51448"/>
    <w:rsid w:val="00C51B9F"/>
    <w:rsid w:val="00C60DC0"/>
    <w:rsid w:val="00C6696F"/>
    <w:rsid w:val="00C7052C"/>
    <w:rsid w:val="00C70774"/>
    <w:rsid w:val="00C71F86"/>
    <w:rsid w:val="00C76E80"/>
    <w:rsid w:val="00C777F6"/>
    <w:rsid w:val="00C838FF"/>
    <w:rsid w:val="00C8601F"/>
    <w:rsid w:val="00C8689E"/>
    <w:rsid w:val="00C93712"/>
    <w:rsid w:val="00C94346"/>
    <w:rsid w:val="00C94F22"/>
    <w:rsid w:val="00C97EBC"/>
    <w:rsid w:val="00CA1666"/>
    <w:rsid w:val="00CA4398"/>
    <w:rsid w:val="00CA4A48"/>
    <w:rsid w:val="00CA7698"/>
    <w:rsid w:val="00CB3832"/>
    <w:rsid w:val="00CB38D3"/>
    <w:rsid w:val="00CB61A1"/>
    <w:rsid w:val="00CC0955"/>
    <w:rsid w:val="00CC1B4C"/>
    <w:rsid w:val="00CC1C07"/>
    <w:rsid w:val="00CD0016"/>
    <w:rsid w:val="00CD1070"/>
    <w:rsid w:val="00CD24E8"/>
    <w:rsid w:val="00CD57D6"/>
    <w:rsid w:val="00CD6143"/>
    <w:rsid w:val="00CD74D0"/>
    <w:rsid w:val="00CE1317"/>
    <w:rsid w:val="00CF20D2"/>
    <w:rsid w:val="00CF47E4"/>
    <w:rsid w:val="00D013B3"/>
    <w:rsid w:val="00D0186E"/>
    <w:rsid w:val="00D01920"/>
    <w:rsid w:val="00D0540F"/>
    <w:rsid w:val="00D07182"/>
    <w:rsid w:val="00D163D1"/>
    <w:rsid w:val="00D20A04"/>
    <w:rsid w:val="00D261F3"/>
    <w:rsid w:val="00D27298"/>
    <w:rsid w:val="00D31859"/>
    <w:rsid w:val="00D31C68"/>
    <w:rsid w:val="00D35F33"/>
    <w:rsid w:val="00D35FA9"/>
    <w:rsid w:val="00D44B72"/>
    <w:rsid w:val="00D60023"/>
    <w:rsid w:val="00D61712"/>
    <w:rsid w:val="00D733EF"/>
    <w:rsid w:val="00D7567B"/>
    <w:rsid w:val="00D75B1E"/>
    <w:rsid w:val="00D76DBB"/>
    <w:rsid w:val="00D861E9"/>
    <w:rsid w:val="00D90773"/>
    <w:rsid w:val="00D9501B"/>
    <w:rsid w:val="00DA2618"/>
    <w:rsid w:val="00DA61E3"/>
    <w:rsid w:val="00DB0E8E"/>
    <w:rsid w:val="00DB2BAF"/>
    <w:rsid w:val="00DB477E"/>
    <w:rsid w:val="00DB5B66"/>
    <w:rsid w:val="00DC3E43"/>
    <w:rsid w:val="00DC4045"/>
    <w:rsid w:val="00DC4DD5"/>
    <w:rsid w:val="00DD5B3C"/>
    <w:rsid w:val="00DE64D1"/>
    <w:rsid w:val="00DF25C0"/>
    <w:rsid w:val="00DF3E22"/>
    <w:rsid w:val="00DF6D73"/>
    <w:rsid w:val="00DF73CF"/>
    <w:rsid w:val="00E0284C"/>
    <w:rsid w:val="00E133ED"/>
    <w:rsid w:val="00E163E9"/>
    <w:rsid w:val="00E16B90"/>
    <w:rsid w:val="00E22499"/>
    <w:rsid w:val="00E34613"/>
    <w:rsid w:val="00E40903"/>
    <w:rsid w:val="00E40D55"/>
    <w:rsid w:val="00E46F9B"/>
    <w:rsid w:val="00E476DC"/>
    <w:rsid w:val="00E50C1F"/>
    <w:rsid w:val="00E55F8F"/>
    <w:rsid w:val="00E571E5"/>
    <w:rsid w:val="00E643D4"/>
    <w:rsid w:val="00E71846"/>
    <w:rsid w:val="00E7278B"/>
    <w:rsid w:val="00E73ACB"/>
    <w:rsid w:val="00E74559"/>
    <w:rsid w:val="00E90D8D"/>
    <w:rsid w:val="00E93146"/>
    <w:rsid w:val="00E9518B"/>
    <w:rsid w:val="00EA64D8"/>
    <w:rsid w:val="00EA77A2"/>
    <w:rsid w:val="00EB22BD"/>
    <w:rsid w:val="00ED42BF"/>
    <w:rsid w:val="00EE0469"/>
    <w:rsid w:val="00EE0517"/>
    <w:rsid w:val="00EE2E15"/>
    <w:rsid w:val="00EF1755"/>
    <w:rsid w:val="00EF1F1F"/>
    <w:rsid w:val="00EF76C0"/>
    <w:rsid w:val="00EF7E87"/>
    <w:rsid w:val="00F0279C"/>
    <w:rsid w:val="00F13B83"/>
    <w:rsid w:val="00F14F77"/>
    <w:rsid w:val="00F25B36"/>
    <w:rsid w:val="00F37C09"/>
    <w:rsid w:val="00F54E64"/>
    <w:rsid w:val="00F55696"/>
    <w:rsid w:val="00F56184"/>
    <w:rsid w:val="00F601E3"/>
    <w:rsid w:val="00F61344"/>
    <w:rsid w:val="00F61549"/>
    <w:rsid w:val="00F61C67"/>
    <w:rsid w:val="00F6538D"/>
    <w:rsid w:val="00F6639B"/>
    <w:rsid w:val="00F66A5D"/>
    <w:rsid w:val="00F71ACD"/>
    <w:rsid w:val="00F72D7C"/>
    <w:rsid w:val="00F81A76"/>
    <w:rsid w:val="00F84765"/>
    <w:rsid w:val="00F864FC"/>
    <w:rsid w:val="00F871CA"/>
    <w:rsid w:val="00F93466"/>
    <w:rsid w:val="00F945C1"/>
    <w:rsid w:val="00FA51E6"/>
    <w:rsid w:val="00FB03DD"/>
    <w:rsid w:val="00FB1A32"/>
    <w:rsid w:val="00FC110C"/>
    <w:rsid w:val="00FC17BA"/>
    <w:rsid w:val="00FC1FCB"/>
    <w:rsid w:val="00FC4E6C"/>
    <w:rsid w:val="00FC4EEC"/>
    <w:rsid w:val="00FC55C3"/>
    <w:rsid w:val="00FC5D27"/>
    <w:rsid w:val="00FC5EA4"/>
    <w:rsid w:val="00FC674D"/>
    <w:rsid w:val="00FC7DEC"/>
    <w:rsid w:val="00FD515A"/>
    <w:rsid w:val="00FE4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2A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2A96"/>
    <w:pPr>
      <w:tabs>
        <w:tab w:val="center" w:pos="4320"/>
        <w:tab w:val="right" w:pos="8640"/>
      </w:tabs>
    </w:pPr>
  </w:style>
  <w:style w:type="character" w:customStyle="1" w:styleId="FooterChar">
    <w:name w:val="Footer Char"/>
    <w:basedOn w:val="DefaultParagraphFont"/>
    <w:link w:val="Footer"/>
    <w:uiPriority w:val="99"/>
    <w:locked/>
    <w:rsid w:val="009E224A"/>
    <w:rPr>
      <w:rFonts w:cs="Times New Roman"/>
      <w:sz w:val="24"/>
      <w:szCs w:val="24"/>
    </w:rPr>
  </w:style>
  <w:style w:type="character" w:styleId="PageNumber">
    <w:name w:val="page number"/>
    <w:basedOn w:val="DefaultParagraphFont"/>
    <w:uiPriority w:val="99"/>
    <w:rsid w:val="00952A96"/>
    <w:rPr>
      <w:rFonts w:cs="Times New Roman"/>
    </w:rPr>
  </w:style>
  <w:style w:type="paragraph" w:styleId="Header">
    <w:name w:val="header"/>
    <w:basedOn w:val="Normal"/>
    <w:link w:val="HeaderChar"/>
    <w:uiPriority w:val="99"/>
    <w:rsid w:val="00A87618"/>
    <w:pPr>
      <w:tabs>
        <w:tab w:val="center" w:pos="4680"/>
        <w:tab w:val="right" w:pos="9360"/>
      </w:tabs>
    </w:pPr>
  </w:style>
  <w:style w:type="character" w:customStyle="1" w:styleId="HeaderChar">
    <w:name w:val="Header Char"/>
    <w:basedOn w:val="DefaultParagraphFont"/>
    <w:link w:val="Header"/>
    <w:uiPriority w:val="99"/>
    <w:locked/>
    <w:rsid w:val="00A87618"/>
    <w:rPr>
      <w:rFonts w:cs="Times New Roman"/>
      <w:sz w:val="24"/>
      <w:szCs w:val="24"/>
    </w:rPr>
  </w:style>
  <w:style w:type="paragraph" w:styleId="BalloonText">
    <w:name w:val="Balloon Text"/>
    <w:basedOn w:val="Normal"/>
    <w:link w:val="BalloonTextChar"/>
    <w:uiPriority w:val="99"/>
    <w:rsid w:val="00FA51E6"/>
    <w:rPr>
      <w:rFonts w:ascii="Tahoma" w:hAnsi="Tahoma" w:cs="Tahoma"/>
      <w:sz w:val="16"/>
      <w:szCs w:val="16"/>
    </w:rPr>
  </w:style>
  <w:style w:type="character" w:customStyle="1" w:styleId="BalloonTextChar">
    <w:name w:val="Balloon Text Char"/>
    <w:basedOn w:val="DefaultParagraphFont"/>
    <w:link w:val="BalloonText"/>
    <w:uiPriority w:val="99"/>
    <w:locked/>
    <w:rsid w:val="00FA51E6"/>
    <w:rPr>
      <w:rFonts w:ascii="Tahoma" w:hAnsi="Tahoma" w:cs="Tahoma"/>
      <w:sz w:val="16"/>
      <w:szCs w:val="16"/>
    </w:rPr>
  </w:style>
  <w:style w:type="paragraph" w:styleId="FootnoteText">
    <w:name w:val="footnote text"/>
    <w:basedOn w:val="Normal"/>
    <w:link w:val="FootnoteTextChar"/>
    <w:uiPriority w:val="99"/>
    <w:rsid w:val="00E0284C"/>
    <w:rPr>
      <w:sz w:val="20"/>
      <w:szCs w:val="20"/>
    </w:rPr>
  </w:style>
  <w:style w:type="character" w:customStyle="1" w:styleId="FootnoteTextChar">
    <w:name w:val="Footnote Text Char"/>
    <w:basedOn w:val="DefaultParagraphFont"/>
    <w:link w:val="FootnoteText"/>
    <w:uiPriority w:val="99"/>
    <w:locked/>
    <w:rsid w:val="00E0284C"/>
    <w:rPr>
      <w:rFonts w:cs="Times New Roman"/>
    </w:rPr>
  </w:style>
  <w:style w:type="character" w:styleId="FootnoteReference">
    <w:name w:val="footnote reference"/>
    <w:basedOn w:val="DefaultParagraphFont"/>
    <w:uiPriority w:val="99"/>
    <w:rsid w:val="00E0284C"/>
    <w:rPr>
      <w:rFonts w:cs="Times New Roman"/>
      <w:vertAlign w:val="superscript"/>
    </w:rPr>
  </w:style>
  <w:style w:type="paragraph" w:styleId="ListParagraph">
    <w:name w:val="List Paragraph"/>
    <w:basedOn w:val="Normal"/>
    <w:uiPriority w:val="99"/>
    <w:qFormat/>
    <w:rsid w:val="00D76DBB"/>
    <w:pPr>
      <w:spacing w:after="120"/>
      <w:ind w:left="720"/>
      <w:contextualSpacing/>
    </w:pPr>
  </w:style>
  <w:style w:type="character" w:styleId="Hyperlink">
    <w:name w:val="Hyperlink"/>
    <w:basedOn w:val="DefaultParagraphFont"/>
    <w:uiPriority w:val="99"/>
    <w:rsid w:val="001B51D1"/>
    <w:rPr>
      <w:rFonts w:cs="Times New Roman"/>
      <w:color w:val="0000FF"/>
      <w:u w:val="single"/>
    </w:rPr>
  </w:style>
  <w:style w:type="character" w:styleId="CommentReference">
    <w:name w:val="annotation reference"/>
    <w:basedOn w:val="DefaultParagraphFont"/>
    <w:uiPriority w:val="99"/>
    <w:rsid w:val="00CF20D2"/>
    <w:rPr>
      <w:rFonts w:cs="Times New Roman"/>
      <w:sz w:val="16"/>
      <w:szCs w:val="16"/>
    </w:rPr>
  </w:style>
  <w:style w:type="paragraph" w:styleId="CommentText">
    <w:name w:val="annotation text"/>
    <w:basedOn w:val="Normal"/>
    <w:link w:val="CommentTextChar"/>
    <w:uiPriority w:val="99"/>
    <w:rsid w:val="00CF20D2"/>
    <w:rPr>
      <w:sz w:val="20"/>
      <w:szCs w:val="20"/>
    </w:rPr>
  </w:style>
  <w:style w:type="character" w:customStyle="1" w:styleId="CommentTextChar">
    <w:name w:val="Comment Text Char"/>
    <w:basedOn w:val="DefaultParagraphFont"/>
    <w:link w:val="CommentText"/>
    <w:uiPriority w:val="99"/>
    <w:locked/>
    <w:rsid w:val="00CF20D2"/>
    <w:rPr>
      <w:rFonts w:cs="Times New Roman"/>
      <w:lang w:eastAsia="en-US"/>
    </w:rPr>
  </w:style>
  <w:style w:type="paragraph" w:styleId="CommentSubject">
    <w:name w:val="annotation subject"/>
    <w:basedOn w:val="CommentText"/>
    <w:next w:val="CommentText"/>
    <w:link w:val="CommentSubjectChar"/>
    <w:uiPriority w:val="99"/>
    <w:rsid w:val="00CF20D2"/>
    <w:rPr>
      <w:b/>
      <w:bCs/>
    </w:rPr>
  </w:style>
  <w:style w:type="character" w:customStyle="1" w:styleId="CommentSubjectChar">
    <w:name w:val="Comment Subject Char"/>
    <w:basedOn w:val="CommentTextChar"/>
    <w:link w:val="CommentSubject"/>
    <w:uiPriority w:val="99"/>
    <w:locked/>
    <w:rsid w:val="00CF20D2"/>
    <w:rPr>
      <w:b/>
      <w:bCs/>
    </w:rPr>
  </w:style>
  <w:style w:type="paragraph" w:styleId="Revision">
    <w:name w:val="Revision"/>
    <w:hidden/>
    <w:uiPriority w:val="99"/>
    <w:semiHidden/>
    <w:rsid w:val="00B420AB"/>
    <w:rPr>
      <w:sz w:val="24"/>
      <w:szCs w:val="24"/>
    </w:rPr>
  </w:style>
  <w:style w:type="character" w:customStyle="1" w:styleId="apple-converted-space">
    <w:name w:val="apple-converted-space"/>
    <w:basedOn w:val="DefaultParagraphFont"/>
    <w:uiPriority w:val="99"/>
    <w:rsid w:val="00580404"/>
    <w:rPr>
      <w:rFonts w:cs="Times New Roman"/>
    </w:rPr>
  </w:style>
</w:styles>
</file>

<file path=word/webSettings.xml><?xml version="1.0" encoding="utf-8"?>
<w:webSettings xmlns:r="http://schemas.openxmlformats.org/officeDocument/2006/relationships" xmlns:w="http://schemas.openxmlformats.org/wordprocessingml/2006/main">
  <w:divs>
    <w:div w:id="1293435983">
      <w:marLeft w:val="0"/>
      <w:marRight w:val="0"/>
      <w:marTop w:val="0"/>
      <w:marBottom w:val="0"/>
      <w:divBdr>
        <w:top w:val="none" w:sz="0" w:space="0" w:color="auto"/>
        <w:left w:val="none" w:sz="0" w:space="0" w:color="auto"/>
        <w:bottom w:val="none" w:sz="0" w:space="0" w:color="auto"/>
        <w:right w:val="none" w:sz="0" w:space="0" w:color="auto"/>
      </w:divBdr>
    </w:div>
    <w:div w:id="12934359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4256</Words>
  <Characters>24265</Characters>
  <Application>Microsoft Office Outlook</Application>
  <DocSecurity>0</DocSecurity>
  <Lines>0</Lines>
  <Paragraphs>0</Paragraphs>
  <ScaleCrop>false</ScaleCrop>
  <Company>BTC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GIÁO DỤC VÀ ĐÀO TẠO</dc:title>
  <dc:subject/>
  <dc:creator>admin</dc:creator>
  <cp:keywords/>
  <dc:description/>
  <cp:lastModifiedBy>Administrator</cp:lastModifiedBy>
  <cp:revision>2</cp:revision>
  <cp:lastPrinted>2014-12-30T04:22:00Z</cp:lastPrinted>
  <dcterms:created xsi:type="dcterms:W3CDTF">2015-01-13T07:46:00Z</dcterms:created>
  <dcterms:modified xsi:type="dcterms:W3CDTF">2015-01-13T07:46:00Z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y fmtid="{D5CDD505-2E9C-101B-9397-08002B2CF9AE}" pid="3" name="PublishingExpirationDate">
    <vt:lpwstr/>
  </property>
  <property fmtid="{D5CDD505-2E9C-101B-9397-08002B2CF9AE}" pid="4" name="PublishingStartDate">
    <vt:lpwstr/>
  </property>
</Properties>
</file>